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E0899" w14:textId="77777777" w:rsidR="00DC7F3A" w:rsidRDefault="00CD7DFB" w:rsidP="007A77CD">
      <w:pPr>
        <w:snapToGrid w:val="0"/>
        <w:spacing w:line="360" w:lineRule="auto"/>
        <w:jc w:val="center"/>
      </w:pPr>
      <w:r>
        <w:rPr>
          <w:noProof/>
        </w:rPr>
        <mc:AlternateContent>
          <mc:Choice Requires="wps">
            <w:drawing>
              <wp:anchor distT="0" distB="0" distL="114300" distR="114300" simplePos="0" relativeHeight="251655680" behindDoc="1" locked="0" layoutInCell="1" allowOverlap="1" wp14:anchorId="3BAAD76A" wp14:editId="5BD6B549">
                <wp:simplePos x="0" y="0"/>
                <wp:positionH relativeFrom="margin">
                  <wp:posOffset>-1064</wp:posOffset>
                </wp:positionH>
                <wp:positionV relativeFrom="paragraph">
                  <wp:posOffset>0</wp:posOffset>
                </wp:positionV>
                <wp:extent cx="5307965" cy="8383905"/>
                <wp:effectExtent l="0" t="0" r="26035" b="17145"/>
                <wp:wrapNone/>
                <wp:docPr id="8" name="矩形 5"/>
                <wp:cNvGraphicFramePr/>
                <a:graphic xmlns:a="http://schemas.openxmlformats.org/drawingml/2006/main">
                  <a:graphicData uri="http://schemas.microsoft.com/office/word/2010/wordprocessingShape">
                    <wps:wsp>
                      <wps:cNvSpPr/>
                      <wps:spPr>
                        <a:xfrm>
                          <a:off x="0" y="0"/>
                          <a:ext cx="5307965" cy="8383905"/>
                        </a:xfrm>
                        <a:prstGeom prst="rect">
                          <a:avLst/>
                        </a:prstGeom>
                        <a:noFill/>
                        <a:ln w="19050" cap="flat" cmpd="sng" algn="ctr">
                          <a:solidFill>
                            <a:srgbClr val="7C002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3E89B84" id="矩形 5" o:spid="_x0000_s1026" style="position:absolute;margin-left:-.1pt;margin-top:0;width:417.95pt;height:660.1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" filled="f" strokecolor="#7c0020" strokeweight="1.5pt">
                <w10:wrap anchorx="margin"/>
              </v:rect>
            </w:pict>
          </mc:Fallback>
        </mc:AlternateContent>
      </w:r>
    </w:p>
    <w:p w14:paraId="050CC647" w14:textId="77777777" w:rsidR="00DC7F3A" w:rsidRDefault="00CD7DFB" w:rsidP="007A77CD">
      <w:pPr>
        <w:snapToGrid w:val="0"/>
        <w:spacing w:line="360" w:lineRule="auto"/>
        <w:jc w:val="center"/>
      </w:pPr>
      <w:r>
        <w:rPr>
          <w:noProof/>
        </w:rPr>
        <mc:AlternateContent>
          <mc:Choice Requires="wps">
            <w:drawing>
              <wp:anchor distT="0" distB="0" distL="114300" distR="114300" simplePos="0" relativeHeight="251657728" behindDoc="1" locked="0" layoutInCell="1" allowOverlap="1" wp14:anchorId="18B28124" wp14:editId="128DDE4B">
                <wp:simplePos x="0" y="0"/>
                <wp:positionH relativeFrom="column">
                  <wp:posOffset>284293</wp:posOffset>
                </wp:positionH>
                <wp:positionV relativeFrom="paragraph">
                  <wp:posOffset>92859</wp:posOffset>
                </wp:positionV>
                <wp:extent cx="4738255" cy="7745506"/>
                <wp:effectExtent l="0" t="0" r="12065" b="14605"/>
                <wp:wrapNone/>
                <wp:docPr id="7" name="矩形 7"/>
                <wp:cNvGraphicFramePr/>
                <a:graphic xmlns:a="http://schemas.openxmlformats.org/drawingml/2006/main">
                  <a:graphicData uri="http://schemas.microsoft.com/office/word/2010/wordprocessingShape">
                    <wps:wsp>
                      <wps:cNvSpPr/>
                      <wps:spPr>
                        <a:xfrm>
                          <a:off x="0" y="0"/>
                          <a:ext cx="4738255" cy="7745506"/>
                        </a:xfrm>
                        <a:prstGeom prst="rect">
                          <a:avLst/>
                        </a:prstGeom>
                        <a:noFill/>
                        <a:ln w="12700" cap="flat" cmpd="sng" algn="ctr">
                          <a:solidFill>
                            <a:srgbClr val="7C002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19CEA1" id="矩形 7" o:spid="_x0000_s1026" style="position:absolute;margin-left:22.4pt;margin-top:7.3pt;width:373.1pt;height:60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" filled="f" strokecolor="#7c0020" strokeweight="1pt"/>
            </w:pict>
          </mc:Fallback>
        </mc:AlternateContent>
      </w:r>
    </w:p>
    <w:p w14:paraId="561F4C76" w14:textId="77777777" w:rsidR="00DC7F3A" w:rsidRDefault="00DC7F3A" w:rsidP="007A77CD">
      <w:pPr>
        <w:snapToGrid w:val="0"/>
        <w:spacing w:line="360" w:lineRule="auto"/>
        <w:jc w:val="center"/>
      </w:pPr>
    </w:p>
    <w:p w14:paraId="09C52D54" w14:textId="77777777" w:rsidR="00DC7F3A" w:rsidRDefault="00DC7F3A" w:rsidP="007A77CD">
      <w:pPr>
        <w:snapToGrid w:val="0"/>
        <w:spacing w:line="360" w:lineRule="auto"/>
        <w:jc w:val="center"/>
        <w:rPr>
          <w:rFonts w:ascii="KaiTi" w:eastAsia="KaiTi" w:hAnsi="KaiTi" w:hint="eastAsia"/>
        </w:rPr>
      </w:pPr>
    </w:p>
    <w:p w14:paraId="6C68968D" w14:textId="77777777" w:rsidR="00DC7F3A" w:rsidRDefault="00DC7F3A" w:rsidP="007A77CD">
      <w:pPr>
        <w:snapToGrid w:val="0"/>
        <w:spacing w:line="360" w:lineRule="auto"/>
        <w:jc w:val="center"/>
        <w:rPr>
          <w:rFonts w:ascii="KaiTi" w:eastAsia="KaiTi" w:hAnsi="KaiTi" w:hint="eastAsia"/>
        </w:rPr>
      </w:pPr>
    </w:p>
    <w:p w14:paraId="0364916B" w14:textId="77777777" w:rsidR="00DC7F3A" w:rsidRDefault="00DC7F3A" w:rsidP="007A77CD">
      <w:pPr>
        <w:snapToGrid w:val="0"/>
        <w:spacing w:line="360" w:lineRule="auto"/>
        <w:jc w:val="center"/>
        <w:rPr>
          <w:rFonts w:ascii="KaiTi" w:eastAsia="KaiTi" w:hAnsi="KaiTi" w:hint="eastAsia"/>
        </w:rPr>
      </w:pPr>
    </w:p>
    <w:p w14:paraId="442B6274" w14:textId="77777777" w:rsidR="00DC7F3A" w:rsidRDefault="00DC7F3A" w:rsidP="007A77CD">
      <w:pPr>
        <w:snapToGrid w:val="0"/>
        <w:spacing w:line="360" w:lineRule="auto"/>
        <w:jc w:val="center"/>
        <w:rPr>
          <w:rFonts w:ascii="KaiTi" w:eastAsia="KaiTi" w:hAnsi="KaiTi" w:hint="eastAsia"/>
        </w:rPr>
      </w:pPr>
    </w:p>
    <w:p w14:paraId="4F6CD8E7" w14:textId="77777777" w:rsidR="00DC7F3A" w:rsidRDefault="00CD7DFB" w:rsidP="007A77CD">
      <w:pPr>
        <w:tabs>
          <w:tab w:val="left" w:pos="4740"/>
        </w:tabs>
        <w:snapToGrid w:val="0"/>
        <w:spacing w:line="360" w:lineRule="auto"/>
        <w:jc w:val="left"/>
        <w:rPr>
          <w:rFonts w:ascii="KaiTi" w:eastAsia="KaiTi" w:hAnsi="KaiTi" w:hint="eastAsia"/>
        </w:rPr>
      </w:pPr>
      <w:r>
        <w:rPr>
          <w:rFonts w:ascii="KaiTi" w:eastAsia="KaiTi" w:hAnsi="KaiTi"/>
        </w:rPr>
        <w:tab/>
      </w:r>
    </w:p>
    <w:p w14:paraId="1DC9EAD0" w14:textId="77777777" w:rsidR="00DC7F3A" w:rsidRDefault="00CD7DFB" w:rsidP="007A77CD">
      <w:pPr>
        <w:snapToGrid w:val="0"/>
        <w:spacing w:line="360" w:lineRule="auto"/>
        <w:jc w:val="center"/>
        <w:rPr>
          <w:rFonts w:ascii="KaiTi" w:eastAsia="KaiTi" w:hAnsi="KaiTi" w:hint="eastAsia"/>
        </w:rPr>
      </w:pPr>
      <w:r>
        <w:rPr>
          <w:noProof/>
        </w:rPr>
        <mc:AlternateContent>
          <mc:Choice Requires="wps">
            <w:drawing>
              <wp:anchor distT="0" distB="0" distL="114300" distR="114300" simplePos="0" relativeHeight="251658752" behindDoc="1" locked="0" layoutInCell="1" allowOverlap="1" wp14:anchorId="0CC2F919" wp14:editId="2EDAE862">
                <wp:simplePos x="0" y="0"/>
                <wp:positionH relativeFrom="column">
                  <wp:posOffset>1299210</wp:posOffset>
                </wp:positionH>
                <wp:positionV relativeFrom="paragraph">
                  <wp:posOffset>75565</wp:posOffset>
                </wp:positionV>
                <wp:extent cx="2676525" cy="0"/>
                <wp:effectExtent l="0" t="12700" r="3175" b="0"/>
                <wp:wrapNone/>
                <wp:docPr id="6" name="直接连接符 4"/>
                <wp:cNvGraphicFramePr/>
                <a:graphic xmlns:a="http://schemas.openxmlformats.org/drawingml/2006/main">
                  <a:graphicData uri="http://schemas.microsoft.com/office/word/2010/wordprocessingShape">
                    <wps:wsp>
                      <wps:cNvCnPr/>
                      <wps:spPr>
                        <a:xfrm>
                          <a:off x="0" y="0"/>
                          <a:ext cx="2676525" cy="0"/>
                        </a:xfrm>
                        <a:prstGeom prst="line">
                          <a:avLst/>
                        </a:prstGeom>
                        <a:noFill/>
                        <a:ln w="19050" cap="flat" cmpd="sng" algn="ctr">
                          <a:solidFill>
                            <a:srgbClr val="7C0020"/>
                          </a:solidFill>
                          <a:prstDash val="solid"/>
                          <a:miter lim="800000"/>
                        </a:ln>
                        <a:effectLst/>
                      </wps:spPr>
                      <wps:bodyPr/>
                    </wps:wsp>
                  </a:graphicData>
                </a:graphic>
              </wp:anchor>
            </w:drawing>
          </mc:Choice>
          <mc:Fallback xmlns:wpsCustomData="http://www.wps.cn/officeDocument/2013/wpsCustomData" xmlns:w16cei="http://schemas.microsoft.com/office/word/2026/wordml/cei">
            <w:pict>
              <v:line id="直接连接符 4" o:spid="_x0000_s1026" o:spt="20" style="position:absolute;left:0pt;margin-left:102.3pt;margin-top:5.95pt;height:0pt;width:210.75pt;z-index:-251658240;mso-width-relative:page;mso-height-relative:page;" filled="f" stroked="t" coordsize="21600,21600" o:gfxdata="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T1SLn&#10;1gAAAAkBAAAPAAAAAAAAAAEAIAAAADgAAABkcnMvZG93bnJldi54bWxQSwECFAAUAAAACACHTuJA&#10;TIhmh9QBAAByAwAADgAAAAAAAAABACAAAAA7AQAAZHJzL2Uyb0RvYy54bWxQSwUGAAAAAAYABgBZ&#10;AQAAgQUAAAAA&#10;">
                <v:fill on="f" focussize="0,0"/>
                <v:stroke weight="1.5pt" color="#7C0020" miterlimit="8" joinstyle="miter"/>
                <v:imagedata o:title=""/>
                <o:lock v:ext="edit" aspectratio="f"/>
              </v:line>
            </w:pict>
          </mc:Fallback>
        </mc:AlternateContent>
      </w:r>
    </w:p>
    <w:p w14:paraId="6641FFAF" w14:textId="77777777" w:rsidR="00DC7F3A" w:rsidRDefault="00CD7DFB" w:rsidP="007A77CD">
      <w:pPr>
        <w:snapToGrid w:val="0"/>
        <w:spacing w:line="360" w:lineRule="auto"/>
        <w:jc w:val="center"/>
        <w:rPr>
          <w:rFonts w:ascii="KaiTi" w:eastAsia="KaiTi" w:hAnsi="KaiTi" w:hint="eastAsia"/>
          <w:sz w:val="30"/>
          <w:szCs w:val="30"/>
        </w:rPr>
      </w:pPr>
      <w:r>
        <w:rPr>
          <w:rFonts w:ascii="KaiTi" w:eastAsia="KaiTi" w:hAnsi="KaiTi" w:hint="eastAsia"/>
          <w:sz w:val="30"/>
          <w:szCs w:val="30"/>
        </w:rPr>
        <w:t>北京市嘉源律师事务所</w:t>
      </w:r>
    </w:p>
    <w:p w14:paraId="057093BB" w14:textId="695B0F87" w:rsidR="00DC7F3A" w:rsidRDefault="00CD7DFB" w:rsidP="009316EF">
      <w:pPr>
        <w:snapToGrid w:val="0"/>
        <w:spacing w:line="360" w:lineRule="auto"/>
        <w:jc w:val="center"/>
        <w:rPr>
          <w:rFonts w:ascii="KaiTi" w:eastAsia="KaiTi" w:hAnsi="KaiTi" w:hint="eastAsia"/>
          <w:sz w:val="30"/>
          <w:szCs w:val="30"/>
        </w:rPr>
      </w:pPr>
      <w:bookmarkStart w:id="0" w:name="_Hlk13666376"/>
      <w:r>
        <w:rPr>
          <w:rFonts w:ascii="KaiTi" w:eastAsia="KaiTi" w:hAnsi="KaiTi" w:hint="eastAsia"/>
          <w:sz w:val="30"/>
          <w:szCs w:val="30"/>
        </w:rPr>
        <w:t>关于</w:t>
      </w:r>
      <w:bookmarkEnd w:id="0"/>
      <w:r w:rsidR="00FC63E6" w:rsidRPr="00FC63E6">
        <w:rPr>
          <w:rFonts w:ascii="KaiTi" w:eastAsia="KaiTi" w:hAnsi="KaiTi"/>
          <w:sz w:val="30"/>
          <w:szCs w:val="30"/>
        </w:rPr>
        <w:t>重庆耀泽商业管理有限公司</w:t>
      </w:r>
      <w:r w:rsidR="009316EF">
        <w:rPr>
          <w:rFonts w:ascii="KaiTi" w:eastAsia="KaiTi" w:hAnsi="KaiTi"/>
          <w:sz w:val="30"/>
          <w:szCs w:val="30"/>
        </w:rPr>
        <w:br/>
      </w:r>
      <w:r>
        <w:rPr>
          <w:rFonts w:ascii="KaiTi" w:eastAsia="KaiTi" w:hAnsi="KaiTi" w:hint="eastAsia"/>
          <w:sz w:val="30"/>
          <w:szCs w:val="30"/>
        </w:rPr>
        <w:t>免于发出要约</w:t>
      </w:r>
      <w:r w:rsidR="009316EF">
        <w:rPr>
          <w:rFonts w:ascii="KaiTi" w:eastAsia="KaiTi" w:hAnsi="KaiTi" w:hint="eastAsia"/>
          <w:sz w:val="30"/>
          <w:szCs w:val="30"/>
        </w:rPr>
        <w:t>事宜</w:t>
      </w:r>
      <w:r>
        <w:rPr>
          <w:rFonts w:ascii="KaiTi" w:eastAsia="KaiTi" w:hAnsi="KaiTi" w:hint="eastAsia"/>
          <w:sz w:val="30"/>
          <w:szCs w:val="30"/>
        </w:rPr>
        <w:t>的</w:t>
      </w:r>
      <w:r w:rsidR="009316EF">
        <w:rPr>
          <w:rFonts w:ascii="KaiTi" w:eastAsia="KaiTi" w:hAnsi="KaiTi"/>
          <w:sz w:val="30"/>
          <w:szCs w:val="30"/>
        </w:rPr>
        <w:br/>
      </w:r>
      <w:r>
        <w:rPr>
          <w:rFonts w:ascii="KaiTi" w:eastAsia="KaiTi" w:hAnsi="KaiTi" w:hint="eastAsia"/>
          <w:sz w:val="30"/>
          <w:szCs w:val="30"/>
        </w:rPr>
        <w:t>法律意见书</w:t>
      </w:r>
    </w:p>
    <w:p w14:paraId="4AE023C8" w14:textId="77777777" w:rsidR="00DC7F3A" w:rsidRDefault="00CD7DFB" w:rsidP="007A77CD">
      <w:pPr>
        <w:snapToGrid w:val="0"/>
        <w:spacing w:line="360" w:lineRule="auto"/>
        <w:jc w:val="center"/>
        <w:rPr>
          <w:rFonts w:ascii="KaiTi" w:eastAsia="KaiTi" w:hAnsi="KaiTi" w:hint="eastAsia"/>
          <w:sz w:val="32"/>
          <w:szCs w:val="32"/>
        </w:rPr>
      </w:pPr>
      <w:r>
        <w:rPr>
          <w:noProof/>
        </w:rPr>
        <mc:AlternateContent>
          <mc:Choice Requires="wps">
            <w:drawing>
              <wp:anchor distT="0" distB="0" distL="114300" distR="114300" simplePos="0" relativeHeight="251659776" behindDoc="0" locked="0" layoutInCell="1" allowOverlap="1" wp14:anchorId="1F11C933" wp14:editId="08607BF4">
                <wp:simplePos x="0" y="0"/>
                <wp:positionH relativeFrom="margin">
                  <wp:posOffset>1303020</wp:posOffset>
                </wp:positionH>
                <wp:positionV relativeFrom="paragraph">
                  <wp:posOffset>186690</wp:posOffset>
                </wp:positionV>
                <wp:extent cx="2676525" cy="0"/>
                <wp:effectExtent l="0" t="12700" r="3175" b="0"/>
                <wp:wrapNone/>
                <wp:docPr id="5" name="直接连接符 1"/>
                <wp:cNvGraphicFramePr/>
                <a:graphic xmlns:a="http://schemas.openxmlformats.org/drawingml/2006/main">
                  <a:graphicData uri="http://schemas.microsoft.com/office/word/2010/wordprocessingShape">
                    <wps:wsp>
                      <wps:cNvCnPr/>
                      <wps:spPr>
                        <a:xfrm>
                          <a:off x="0" y="0"/>
                          <a:ext cx="2676525" cy="0"/>
                        </a:xfrm>
                        <a:prstGeom prst="line">
                          <a:avLst/>
                        </a:prstGeom>
                        <a:noFill/>
                        <a:ln w="19050" cap="flat" cmpd="sng" algn="ctr">
                          <a:solidFill>
                            <a:srgbClr val="7C0020"/>
                          </a:solidFill>
                          <a:prstDash val="solid"/>
                          <a:miter lim="800000"/>
                        </a:ln>
                        <a:effectLst/>
                      </wps:spPr>
                      <wps:bodyPr/>
                    </wps:wsp>
                  </a:graphicData>
                </a:graphic>
              </wp:anchor>
            </w:drawing>
          </mc:Choice>
          <mc:Fallback xmlns:wpsCustomData="http://www.wps.cn/officeDocument/2013/wpsCustomData" xmlns:w16cei="http://schemas.microsoft.com/office/word/2026/wordml/cei">
            <w:pict>
              <v:line id="直接连接符 1" o:spid="_x0000_s1026" o:spt="20" style="position:absolute;left:0pt;margin-left:102.6pt;margin-top:14.7pt;height:0pt;width:210.75pt;mso-position-horizontal-relative:margin;z-index:251659264;mso-width-relative:page;mso-height-relative:page;" filled="f" stroked="t" coordsize="21600,21600" o:gfxdata="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MsVbc3X&#10;AAAACQEAAA8AAAAAAAAAAQAgAAAAOAAAAGRycy9kb3ducmV2LnhtbFBLAQIUABQAAAAIAIdO4kAx&#10;SDfs0gEAAHIDAAAOAAAAAAAAAAEAIAAAADwBAABkcnMvZTJvRG9jLnhtbFBLBQYAAAAABgAGAFkB&#10;AACABQAAAAA=&#10;">
                <v:fill on="f" focussize="0,0"/>
                <v:stroke weight="1.5pt" color="#7C0020" miterlimit="8" joinstyle="miter"/>
                <v:imagedata o:title=""/>
                <o:lock v:ext="edit" aspectratio="f"/>
              </v:line>
            </w:pict>
          </mc:Fallback>
        </mc:AlternateContent>
      </w:r>
    </w:p>
    <w:p w14:paraId="1CD4FEC7" w14:textId="77777777" w:rsidR="00DC7F3A" w:rsidRDefault="00DC7F3A" w:rsidP="007A77CD">
      <w:pPr>
        <w:snapToGrid w:val="0"/>
        <w:spacing w:line="360" w:lineRule="auto"/>
        <w:jc w:val="center"/>
        <w:rPr>
          <w:rFonts w:ascii="KaiTi" w:eastAsia="KaiTi" w:hAnsi="KaiTi" w:hint="eastAsia"/>
        </w:rPr>
      </w:pPr>
    </w:p>
    <w:p w14:paraId="323EDF07" w14:textId="77777777" w:rsidR="00DC7F3A" w:rsidRDefault="00DC7F3A" w:rsidP="007A77CD">
      <w:pPr>
        <w:snapToGrid w:val="0"/>
        <w:spacing w:line="360" w:lineRule="auto"/>
        <w:rPr>
          <w:rFonts w:ascii="KaiTi" w:eastAsia="KaiTi" w:hAnsi="KaiTi" w:hint="eastAsia"/>
        </w:rPr>
      </w:pPr>
    </w:p>
    <w:p w14:paraId="30FED501" w14:textId="77777777" w:rsidR="00DC7F3A" w:rsidRDefault="00DC7F3A" w:rsidP="007A77CD">
      <w:pPr>
        <w:snapToGrid w:val="0"/>
        <w:spacing w:line="360" w:lineRule="auto"/>
        <w:rPr>
          <w:rFonts w:ascii="KaiTi" w:eastAsia="KaiTi" w:hAnsi="KaiTi" w:hint="eastAsia"/>
        </w:rPr>
      </w:pPr>
    </w:p>
    <w:p w14:paraId="3B3E4973" w14:textId="77777777" w:rsidR="00DC7F3A" w:rsidRDefault="00DC7F3A" w:rsidP="007A77CD">
      <w:pPr>
        <w:snapToGrid w:val="0"/>
        <w:spacing w:line="360" w:lineRule="auto"/>
        <w:jc w:val="center"/>
        <w:rPr>
          <w:rFonts w:ascii="KaiTi" w:eastAsia="KaiTi" w:hAnsi="KaiTi" w:hint="eastAsia"/>
        </w:rPr>
      </w:pPr>
    </w:p>
    <w:p w14:paraId="5F94A28F" w14:textId="77777777" w:rsidR="00DC7F3A" w:rsidRDefault="00CD7DFB" w:rsidP="007A77CD">
      <w:pPr>
        <w:snapToGrid w:val="0"/>
        <w:spacing w:line="360" w:lineRule="auto"/>
        <w:jc w:val="center"/>
        <w:rPr>
          <w:rFonts w:ascii="KaiTi" w:eastAsia="KaiTi" w:hAnsi="KaiTi" w:hint="eastAsia"/>
        </w:rPr>
      </w:pPr>
      <w:r>
        <w:rPr>
          <w:noProof/>
        </w:rPr>
        <w:drawing>
          <wp:anchor distT="0" distB="0" distL="114300" distR="114300" simplePos="0" relativeHeight="251656704" behindDoc="1" locked="0" layoutInCell="1" allowOverlap="1" wp14:anchorId="787FEB9F" wp14:editId="5E7F2480">
            <wp:simplePos x="0" y="0"/>
            <wp:positionH relativeFrom="margin">
              <wp:posOffset>2139315</wp:posOffset>
            </wp:positionH>
            <wp:positionV relativeFrom="paragraph">
              <wp:posOffset>104775</wp:posOffset>
            </wp:positionV>
            <wp:extent cx="996315" cy="846455"/>
            <wp:effectExtent l="0" t="0" r="0" b="0"/>
            <wp:wrapNone/>
            <wp:docPr id="2" name="图片 3" descr="C:\Users\eric\AppData\Local\Microsoft\Windows\INetCache\Content.Word\嘉源logo竖版.png"/>
            <wp:cNvGraphicFramePr/>
            <a:graphic xmlns:a="http://schemas.openxmlformats.org/drawingml/2006/main">
              <a:graphicData uri="http://schemas.openxmlformats.org/drawingml/2006/picture">
                <pic:pic xmlns:pic="http://schemas.openxmlformats.org/drawingml/2006/picture">
                  <pic:nvPicPr>
                    <pic:cNvPr id="2" name="图片 3" descr="C:\Users\eric\AppData\Local\Microsoft\Windows\INetCache\Content.Word\嘉源logo竖版.png"/>
                    <pic:cNvPicPr/>
                  </pic:nvPicPr>
                  <pic:blipFill>
                    <a:blip r:embed="rId9">
                      <a:extLst>
                        <a:ext uri="{28A0092B-C50C-407E-A947-70E740481C1C}">
                          <a14:useLocalDpi xmlns:a14="http://schemas.microsoft.com/office/drawing/2010/main" val="0"/>
                        </a:ext>
                      </a:extLst>
                    </a:blip>
                    <a:srcRect/>
                    <a:stretch>
                      <a:fillRect/>
                    </a:stretch>
                  </pic:blipFill>
                  <pic:spPr>
                    <a:xfrm>
                      <a:off x="0" y="0"/>
                      <a:ext cx="996315" cy="846455"/>
                    </a:xfrm>
                    <a:prstGeom prst="rect">
                      <a:avLst/>
                    </a:prstGeom>
                    <a:noFill/>
                    <a:ln>
                      <a:noFill/>
                    </a:ln>
                  </pic:spPr>
                </pic:pic>
              </a:graphicData>
            </a:graphic>
          </wp:anchor>
        </w:drawing>
      </w:r>
    </w:p>
    <w:p w14:paraId="642D235C" w14:textId="77777777" w:rsidR="00DC7F3A" w:rsidRDefault="00DC7F3A" w:rsidP="007A77CD">
      <w:pPr>
        <w:snapToGrid w:val="0"/>
        <w:spacing w:line="360" w:lineRule="auto"/>
        <w:jc w:val="center"/>
        <w:rPr>
          <w:rFonts w:ascii="KaiTi" w:eastAsia="KaiTi" w:hAnsi="KaiTi" w:hint="eastAsia"/>
        </w:rPr>
      </w:pPr>
    </w:p>
    <w:p w14:paraId="32B27157" w14:textId="77777777" w:rsidR="00DC7F3A" w:rsidRDefault="00DC7F3A" w:rsidP="007A77CD">
      <w:pPr>
        <w:snapToGrid w:val="0"/>
        <w:spacing w:line="360" w:lineRule="auto"/>
        <w:jc w:val="center"/>
        <w:rPr>
          <w:rFonts w:ascii="KaiTi" w:eastAsia="KaiTi" w:hAnsi="KaiTi" w:hint="eastAsia"/>
        </w:rPr>
      </w:pPr>
    </w:p>
    <w:p w14:paraId="02B2E62F" w14:textId="77777777" w:rsidR="00DC7F3A" w:rsidRDefault="00DC7F3A" w:rsidP="007A77CD">
      <w:pPr>
        <w:snapToGrid w:val="0"/>
        <w:spacing w:line="360" w:lineRule="auto"/>
        <w:jc w:val="center"/>
        <w:rPr>
          <w:rFonts w:ascii="KaiTi" w:eastAsia="KaiTi" w:hAnsi="KaiTi" w:hint="eastAsia"/>
        </w:rPr>
      </w:pPr>
    </w:p>
    <w:p w14:paraId="243548CE" w14:textId="77777777" w:rsidR="00DC7F3A" w:rsidRDefault="00DC7F3A" w:rsidP="007A77CD">
      <w:pPr>
        <w:snapToGrid w:val="0"/>
        <w:spacing w:line="360" w:lineRule="auto"/>
        <w:jc w:val="center"/>
        <w:rPr>
          <w:rFonts w:ascii="KaiTi" w:eastAsia="KaiTi" w:hAnsi="KaiTi" w:hint="eastAsia"/>
        </w:rPr>
      </w:pPr>
    </w:p>
    <w:p w14:paraId="2B36D55D" w14:textId="77777777" w:rsidR="00DC7F3A" w:rsidRDefault="00DC7F3A" w:rsidP="007A77CD">
      <w:pPr>
        <w:snapToGrid w:val="0"/>
        <w:spacing w:line="360" w:lineRule="auto"/>
        <w:jc w:val="center"/>
        <w:rPr>
          <w:rFonts w:ascii="KaiTi" w:eastAsia="KaiTi" w:hAnsi="KaiTi" w:hint="eastAsia"/>
        </w:rPr>
      </w:pPr>
    </w:p>
    <w:p w14:paraId="520ACF43" w14:textId="77777777" w:rsidR="009316EF" w:rsidRDefault="009316EF" w:rsidP="007A77CD">
      <w:pPr>
        <w:snapToGrid w:val="0"/>
        <w:spacing w:line="360" w:lineRule="auto"/>
        <w:jc w:val="center"/>
        <w:rPr>
          <w:rFonts w:ascii="KaiTi" w:eastAsia="KaiTi" w:hAnsi="KaiTi" w:hint="eastAsia"/>
        </w:rPr>
      </w:pPr>
    </w:p>
    <w:p w14:paraId="71A4290C" w14:textId="77777777" w:rsidR="00DC7F3A" w:rsidRDefault="00CD7DFB" w:rsidP="007A77CD">
      <w:pPr>
        <w:snapToGrid w:val="0"/>
        <w:spacing w:line="360" w:lineRule="auto"/>
        <w:jc w:val="center"/>
        <w:rPr>
          <w:rFonts w:ascii="KaiTi" w:eastAsia="KaiTi" w:hAnsi="KaiTi" w:hint="eastAsia"/>
        </w:rPr>
      </w:pPr>
      <w:r>
        <w:rPr>
          <w:rFonts w:ascii="KaiTi" w:eastAsia="KaiTi" w:hAnsi="KaiTi"/>
        </w:rPr>
        <w:t>西城区复兴门内大街</w:t>
      </w:r>
      <w:r>
        <w:rPr>
          <w:rFonts w:ascii="KaiTi" w:eastAsia="KaiTi" w:hAnsi="KaiTi" w:hint="eastAsia"/>
        </w:rPr>
        <w:t>1</w:t>
      </w:r>
      <w:r>
        <w:rPr>
          <w:rFonts w:ascii="KaiTi" w:eastAsia="KaiTi" w:hAnsi="KaiTi"/>
        </w:rPr>
        <w:t>58号远洋大厦</w:t>
      </w:r>
      <w:r>
        <w:rPr>
          <w:rFonts w:ascii="KaiTi" w:eastAsia="KaiTi" w:hAnsi="KaiTi" w:hint="eastAsia"/>
        </w:rPr>
        <w:t>4楼</w:t>
      </w:r>
    </w:p>
    <w:p w14:paraId="41C7B083" w14:textId="77777777" w:rsidR="00DC7F3A" w:rsidRDefault="00CD7DFB" w:rsidP="007A77CD">
      <w:pPr>
        <w:snapToGrid w:val="0"/>
        <w:spacing w:line="360" w:lineRule="auto"/>
        <w:jc w:val="center"/>
        <w:rPr>
          <w:rFonts w:ascii="KaiTi" w:eastAsia="KaiTi" w:hAnsi="KaiTi" w:hint="eastAsia"/>
        </w:rPr>
      </w:pPr>
      <w:r>
        <w:rPr>
          <w:rFonts w:ascii="KaiTi" w:eastAsia="KaiTi" w:hAnsi="KaiTi"/>
        </w:rPr>
        <w:t>中国</w:t>
      </w:r>
      <w:r>
        <w:rPr>
          <w:rFonts w:ascii="KaiTi" w:eastAsia="KaiTi" w:hAnsi="KaiTi" w:hint="eastAsia"/>
        </w:rPr>
        <w:t>·</w:t>
      </w:r>
      <w:r>
        <w:rPr>
          <w:rFonts w:ascii="KaiTi" w:eastAsia="KaiTi" w:hAnsi="KaiTi"/>
        </w:rPr>
        <w:t>北京</w:t>
      </w:r>
    </w:p>
    <w:p w14:paraId="24CB74DF" w14:textId="77777777" w:rsidR="00DC7F3A" w:rsidRDefault="00DC7F3A" w:rsidP="007A77CD">
      <w:pPr>
        <w:snapToGrid w:val="0"/>
        <w:spacing w:line="360" w:lineRule="auto"/>
        <w:jc w:val="center"/>
        <w:rPr>
          <w:rFonts w:ascii="KaiTi" w:eastAsia="KaiTi" w:hAnsi="KaiTi" w:hint="eastAsia"/>
        </w:rPr>
      </w:pPr>
    </w:p>
    <w:p w14:paraId="7B963A76" w14:textId="77777777" w:rsidR="00DC7F3A" w:rsidRDefault="00DC7F3A" w:rsidP="007A77CD">
      <w:pPr>
        <w:snapToGrid w:val="0"/>
        <w:spacing w:line="360" w:lineRule="auto"/>
        <w:jc w:val="center"/>
        <w:rPr>
          <w:rFonts w:ascii="KaiTi" w:eastAsia="KaiTi" w:hAnsi="KaiTi" w:hint="eastAsia"/>
        </w:rPr>
      </w:pPr>
    </w:p>
    <w:p w14:paraId="4D4DBE4C" w14:textId="77777777" w:rsidR="00DC7F3A" w:rsidRDefault="00DC7F3A" w:rsidP="007A77CD">
      <w:pPr>
        <w:snapToGrid w:val="0"/>
        <w:spacing w:line="360" w:lineRule="auto"/>
        <w:rPr>
          <w:rFonts w:ascii="KaiTi" w:eastAsia="KaiTi" w:hAnsi="KaiTi" w:hint="eastAsia"/>
        </w:rPr>
        <w:sectPr w:rsidR="00DC7F3A">
          <w:headerReference w:type="default" r:id="rId10"/>
          <w:footerReference w:type="first" r:id="rId11"/>
          <w:pgSz w:w="11906" w:h="16838"/>
          <w:pgMar w:top="1440" w:right="1797" w:bottom="1440" w:left="1797" w:header="851" w:footer="992" w:gutter="0"/>
          <w:cols w:space="720"/>
          <w:titlePg/>
          <w:docGrid w:type="lines" w:linePitch="326"/>
        </w:sectPr>
      </w:pPr>
    </w:p>
    <w:p w14:paraId="3A8A4625" w14:textId="77777777" w:rsidR="00DC7F3A" w:rsidRPr="00942AF7" w:rsidRDefault="00CD7DFB" w:rsidP="007A77CD">
      <w:pPr>
        <w:tabs>
          <w:tab w:val="left" w:pos="1080"/>
        </w:tabs>
        <w:snapToGrid w:val="0"/>
        <w:spacing w:beforeLines="50" w:before="156" w:line="360" w:lineRule="auto"/>
        <w:jc w:val="center"/>
        <w:textAlignment w:val="bottom"/>
        <w:rPr>
          <w:rFonts w:ascii="SimSun" w:hAnsi="SimSun" w:hint="eastAsia"/>
          <w:b/>
          <w:color w:val="000000"/>
          <w:spacing w:val="70"/>
          <w:sz w:val="36"/>
          <w:szCs w:val="36"/>
        </w:rPr>
      </w:pPr>
      <w:r w:rsidRPr="00942AF7">
        <w:rPr>
          <w:rFonts w:ascii="SimSun" w:hAnsi="SimSun" w:hint="eastAsia"/>
          <w:b/>
          <w:color w:val="000000"/>
          <w:spacing w:val="70"/>
          <w:sz w:val="36"/>
          <w:szCs w:val="36"/>
        </w:rPr>
        <w:lastRenderedPageBreak/>
        <w:t>目录</w:t>
      </w:r>
    </w:p>
    <w:p w14:paraId="288AF492" w14:textId="03412665" w:rsidR="008B76AE" w:rsidRPr="008B76AE" w:rsidRDefault="00CD7DFB" w:rsidP="007A77CD">
      <w:pPr>
        <w:pStyle w:val="TOC1"/>
        <w:snapToGrid w:val="0"/>
        <w:rPr>
          <w:noProof/>
          <w:sz w:val="24"/>
        </w:rPr>
      </w:pPr>
      <w:r w:rsidRPr="008B76AE">
        <w:rPr>
          <w:color w:val="000000"/>
          <w:sz w:val="24"/>
        </w:rPr>
        <w:fldChar w:fldCharType="begin"/>
      </w:r>
      <w:r w:rsidRPr="008B76AE">
        <w:rPr>
          <w:color w:val="000000"/>
          <w:sz w:val="24"/>
        </w:rPr>
        <w:instrText xml:space="preserve"> TOC \o "1-1" \h \z \u </w:instrText>
      </w:r>
      <w:r w:rsidRPr="008B76AE">
        <w:rPr>
          <w:color w:val="000000"/>
          <w:sz w:val="24"/>
        </w:rPr>
        <w:fldChar w:fldCharType="separate"/>
      </w:r>
      <w:hyperlink w:anchor="_Toc117615839" w:history="1">
        <w:r w:rsidR="008B76AE" w:rsidRPr="008B76AE">
          <w:rPr>
            <w:rStyle w:val="afb"/>
            <w:noProof/>
            <w:spacing w:val="70"/>
            <w:sz w:val="24"/>
          </w:rPr>
          <w:t>释义</w:t>
        </w:r>
        <w:r w:rsidR="008B76AE">
          <w:rPr>
            <w:rStyle w:val="afb"/>
            <w:noProof/>
            <w:spacing w:val="70"/>
            <w:sz w:val="24"/>
          </w:rPr>
          <w:t xml:space="preserve"> </w:t>
        </w:r>
        <w:r w:rsidR="008B76AE" w:rsidRPr="008B76AE">
          <w:rPr>
            <w:noProof/>
            <w:webHidden/>
            <w:sz w:val="24"/>
          </w:rPr>
          <w:tab/>
        </w:r>
        <w:r w:rsidR="008B76AE" w:rsidRPr="008B76AE">
          <w:rPr>
            <w:noProof/>
            <w:webHidden/>
            <w:sz w:val="24"/>
          </w:rPr>
          <w:fldChar w:fldCharType="begin"/>
        </w:r>
        <w:r w:rsidR="008B76AE" w:rsidRPr="008B76AE">
          <w:rPr>
            <w:noProof/>
            <w:webHidden/>
            <w:sz w:val="24"/>
          </w:rPr>
          <w:instrText xml:space="preserve"> PAGEREF _Toc117615839 \h </w:instrText>
        </w:r>
        <w:r w:rsidR="008B76AE" w:rsidRPr="008B76AE">
          <w:rPr>
            <w:noProof/>
            <w:webHidden/>
            <w:sz w:val="24"/>
          </w:rPr>
        </w:r>
        <w:r w:rsidR="008B76AE" w:rsidRPr="008B76AE">
          <w:rPr>
            <w:noProof/>
            <w:webHidden/>
            <w:sz w:val="24"/>
          </w:rPr>
          <w:fldChar w:fldCharType="separate"/>
        </w:r>
        <w:r w:rsidR="001E3F87">
          <w:rPr>
            <w:noProof/>
            <w:webHidden/>
            <w:sz w:val="24"/>
          </w:rPr>
          <w:t>1</w:t>
        </w:r>
        <w:r w:rsidR="008B76AE" w:rsidRPr="008B76AE">
          <w:rPr>
            <w:noProof/>
            <w:webHidden/>
            <w:sz w:val="24"/>
          </w:rPr>
          <w:fldChar w:fldCharType="end"/>
        </w:r>
      </w:hyperlink>
    </w:p>
    <w:p w14:paraId="75D55C7A" w14:textId="4DC29132" w:rsidR="008B76AE" w:rsidRPr="008B76AE" w:rsidRDefault="008B76AE" w:rsidP="007A77CD">
      <w:pPr>
        <w:pStyle w:val="TOC1"/>
        <w:snapToGrid w:val="0"/>
        <w:rPr>
          <w:noProof/>
          <w:sz w:val="24"/>
        </w:rPr>
      </w:pPr>
      <w:hyperlink w:anchor="_Toc117615840" w:history="1">
        <w:r w:rsidRPr="008B76AE">
          <w:rPr>
            <w:rStyle w:val="afb"/>
            <w:noProof/>
            <w:sz w:val="24"/>
          </w:rPr>
          <w:t>一、收购人的主体资格</w:t>
        </w:r>
        <w:r w:rsidRPr="008B76AE">
          <w:rPr>
            <w:noProof/>
            <w:webHidden/>
            <w:sz w:val="24"/>
          </w:rPr>
          <w:tab/>
        </w:r>
        <w:r w:rsidRPr="008B76AE">
          <w:rPr>
            <w:noProof/>
            <w:webHidden/>
            <w:sz w:val="24"/>
          </w:rPr>
          <w:fldChar w:fldCharType="begin"/>
        </w:r>
        <w:r w:rsidRPr="008B76AE">
          <w:rPr>
            <w:noProof/>
            <w:webHidden/>
            <w:sz w:val="24"/>
          </w:rPr>
          <w:instrText xml:space="preserve"> PAGEREF _Toc117615840 \h </w:instrText>
        </w:r>
        <w:r w:rsidRPr="008B76AE">
          <w:rPr>
            <w:noProof/>
            <w:webHidden/>
            <w:sz w:val="24"/>
          </w:rPr>
        </w:r>
        <w:r w:rsidRPr="008B76AE">
          <w:rPr>
            <w:noProof/>
            <w:webHidden/>
            <w:sz w:val="24"/>
          </w:rPr>
          <w:fldChar w:fldCharType="separate"/>
        </w:r>
        <w:r w:rsidR="001E3F87">
          <w:rPr>
            <w:noProof/>
            <w:webHidden/>
            <w:sz w:val="24"/>
          </w:rPr>
          <w:t>4</w:t>
        </w:r>
        <w:r w:rsidRPr="008B76AE">
          <w:rPr>
            <w:noProof/>
            <w:webHidden/>
            <w:sz w:val="24"/>
          </w:rPr>
          <w:fldChar w:fldCharType="end"/>
        </w:r>
      </w:hyperlink>
    </w:p>
    <w:p w14:paraId="1549B38D" w14:textId="2F3A12F6" w:rsidR="008B76AE" w:rsidRPr="008B76AE" w:rsidRDefault="008B76AE" w:rsidP="007A77CD">
      <w:pPr>
        <w:pStyle w:val="TOC1"/>
        <w:snapToGrid w:val="0"/>
        <w:rPr>
          <w:noProof/>
          <w:sz w:val="24"/>
        </w:rPr>
      </w:pPr>
      <w:hyperlink w:anchor="_Toc117615841" w:history="1">
        <w:r w:rsidRPr="008B76AE">
          <w:rPr>
            <w:rStyle w:val="afb"/>
            <w:noProof/>
            <w:sz w:val="24"/>
          </w:rPr>
          <w:t>二、本次收购是否属于《收购管理办法》规定的可免于发出要约的情形</w:t>
        </w:r>
        <w:r w:rsidRPr="008B76AE">
          <w:rPr>
            <w:noProof/>
            <w:webHidden/>
            <w:sz w:val="24"/>
          </w:rPr>
          <w:tab/>
        </w:r>
        <w:r w:rsidRPr="008B76AE">
          <w:rPr>
            <w:noProof/>
            <w:webHidden/>
            <w:sz w:val="24"/>
          </w:rPr>
          <w:fldChar w:fldCharType="begin"/>
        </w:r>
        <w:r w:rsidRPr="008B76AE">
          <w:rPr>
            <w:noProof/>
            <w:webHidden/>
            <w:sz w:val="24"/>
          </w:rPr>
          <w:instrText xml:space="preserve"> PAGEREF _Toc117615841 \h </w:instrText>
        </w:r>
        <w:r w:rsidRPr="008B76AE">
          <w:rPr>
            <w:noProof/>
            <w:webHidden/>
            <w:sz w:val="24"/>
          </w:rPr>
        </w:r>
        <w:r w:rsidRPr="008B76AE">
          <w:rPr>
            <w:noProof/>
            <w:webHidden/>
            <w:sz w:val="24"/>
          </w:rPr>
          <w:fldChar w:fldCharType="separate"/>
        </w:r>
        <w:r w:rsidR="001E3F87">
          <w:rPr>
            <w:noProof/>
            <w:webHidden/>
            <w:sz w:val="24"/>
          </w:rPr>
          <w:t>6</w:t>
        </w:r>
        <w:r w:rsidRPr="008B76AE">
          <w:rPr>
            <w:noProof/>
            <w:webHidden/>
            <w:sz w:val="24"/>
          </w:rPr>
          <w:fldChar w:fldCharType="end"/>
        </w:r>
      </w:hyperlink>
    </w:p>
    <w:p w14:paraId="4779EC2F" w14:textId="1261ECE2" w:rsidR="008B76AE" w:rsidRPr="008B76AE" w:rsidRDefault="008B76AE" w:rsidP="007A77CD">
      <w:pPr>
        <w:pStyle w:val="TOC1"/>
        <w:snapToGrid w:val="0"/>
        <w:rPr>
          <w:noProof/>
          <w:sz w:val="24"/>
        </w:rPr>
      </w:pPr>
      <w:hyperlink w:anchor="_Toc117615842" w:history="1">
        <w:r w:rsidRPr="008B76AE">
          <w:rPr>
            <w:rStyle w:val="afb"/>
            <w:noProof/>
            <w:sz w:val="24"/>
          </w:rPr>
          <w:t>三、本次收购已履行的法定程序</w:t>
        </w:r>
        <w:r w:rsidRPr="008B76AE">
          <w:rPr>
            <w:noProof/>
            <w:webHidden/>
            <w:sz w:val="24"/>
          </w:rPr>
          <w:tab/>
        </w:r>
        <w:r w:rsidRPr="008B76AE">
          <w:rPr>
            <w:noProof/>
            <w:webHidden/>
            <w:sz w:val="24"/>
          </w:rPr>
          <w:fldChar w:fldCharType="begin"/>
        </w:r>
        <w:r w:rsidRPr="008B76AE">
          <w:rPr>
            <w:noProof/>
            <w:webHidden/>
            <w:sz w:val="24"/>
          </w:rPr>
          <w:instrText xml:space="preserve"> PAGEREF _Toc117615842 \h </w:instrText>
        </w:r>
        <w:r w:rsidRPr="008B76AE">
          <w:rPr>
            <w:noProof/>
            <w:webHidden/>
            <w:sz w:val="24"/>
          </w:rPr>
        </w:r>
        <w:r w:rsidRPr="008B76AE">
          <w:rPr>
            <w:noProof/>
            <w:webHidden/>
            <w:sz w:val="24"/>
          </w:rPr>
          <w:fldChar w:fldCharType="separate"/>
        </w:r>
        <w:r w:rsidR="001E3F87">
          <w:rPr>
            <w:noProof/>
            <w:webHidden/>
            <w:sz w:val="24"/>
          </w:rPr>
          <w:t>7</w:t>
        </w:r>
        <w:r w:rsidRPr="008B76AE">
          <w:rPr>
            <w:noProof/>
            <w:webHidden/>
            <w:sz w:val="24"/>
          </w:rPr>
          <w:fldChar w:fldCharType="end"/>
        </w:r>
      </w:hyperlink>
    </w:p>
    <w:p w14:paraId="2B669740" w14:textId="29BDB086" w:rsidR="008B76AE" w:rsidRPr="008B76AE" w:rsidRDefault="008B76AE" w:rsidP="007A77CD">
      <w:pPr>
        <w:pStyle w:val="TOC1"/>
        <w:snapToGrid w:val="0"/>
        <w:rPr>
          <w:noProof/>
          <w:sz w:val="24"/>
        </w:rPr>
      </w:pPr>
      <w:hyperlink w:anchor="_Toc117615843" w:history="1">
        <w:r w:rsidRPr="008B76AE">
          <w:rPr>
            <w:rStyle w:val="afb"/>
            <w:noProof/>
            <w:sz w:val="24"/>
          </w:rPr>
          <w:t>四、本次收购是否存在或者可能存在法律障碍</w:t>
        </w:r>
        <w:r w:rsidRPr="008B76AE">
          <w:rPr>
            <w:noProof/>
            <w:webHidden/>
            <w:sz w:val="24"/>
          </w:rPr>
          <w:tab/>
        </w:r>
        <w:r w:rsidRPr="008B76AE">
          <w:rPr>
            <w:noProof/>
            <w:webHidden/>
            <w:sz w:val="24"/>
          </w:rPr>
          <w:fldChar w:fldCharType="begin"/>
        </w:r>
        <w:r w:rsidRPr="008B76AE">
          <w:rPr>
            <w:noProof/>
            <w:webHidden/>
            <w:sz w:val="24"/>
          </w:rPr>
          <w:instrText xml:space="preserve"> PAGEREF _Toc117615843 \h </w:instrText>
        </w:r>
        <w:r w:rsidRPr="008B76AE">
          <w:rPr>
            <w:noProof/>
            <w:webHidden/>
            <w:sz w:val="24"/>
          </w:rPr>
        </w:r>
        <w:r w:rsidRPr="008B76AE">
          <w:rPr>
            <w:noProof/>
            <w:webHidden/>
            <w:sz w:val="24"/>
          </w:rPr>
          <w:fldChar w:fldCharType="separate"/>
        </w:r>
        <w:r w:rsidR="001E3F87">
          <w:rPr>
            <w:noProof/>
            <w:webHidden/>
            <w:sz w:val="24"/>
          </w:rPr>
          <w:t>8</w:t>
        </w:r>
        <w:r w:rsidRPr="008B76AE">
          <w:rPr>
            <w:noProof/>
            <w:webHidden/>
            <w:sz w:val="24"/>
          </w:rPr>
          <w:fldChar w:fldCharType="end"/>
        </w:r>
      </w:hyperlink>
    </w:p>
    <w:p w14:paraId="19C5335E" w14:textId="4D8EB3E7" w:rsidR="008B76AE" w:rsidRPr="008B76AE" w:rsidRDefault="008B76AE" w:rsidP="007A77CD">
      <w:pPr>
        <w:pStyle w:val="TOC1"/>
        <w:snapToGrid w:val="0"/>
        <w:rPr>
          <w:noProof/>
          <w:sz w:val="24"/>
        </w:rPr>
      </w:pPr>
      <w:hyperlink w:anchor="_Toc117615844" w:history="1">
        <w:r w:rsidRPr="008B76AE">
          <w:rPr>
            <w:rStyle w:val="afb"/>
            <w:noProof/>
            <w:sz w:val="24"/>
          </w:rPr>
          <w:t>五、收购人的信息披露义务</w:t>
        </w:r>
        <w:r w:rsidRPr="008B76AE">
          <w:rPr>
            <w:noProof/>
            <w:webHidden/>
            <w:sz w:val="24"/>
          </w:rPr>
          <w:tab/>
        </w:r>
        <w:r w:rsidRPr="008B76AE">
          <w:rPr>
            <w:noProof/>
            <w:webHidden/>
            <w:sz w:val="24"/>
          </w:rPr>
          <w:fldChar w:fldCharType="begin"/>
        </w:r>
        <w:r w:rsidRPr="008B76AE">
          <w:rPr>
            <w:noProof/>
            <w:webHidden/>
            <w:sz w:val="24"/>
          </w:rPr>
          <w:instrText xml:space="preserve"> PAGEREF _Toc117615844 \h </w:instrText>
        </w:r>
        <w:r w:rsidRPr="008B76AE">
          <w:rPr>
            <w:noProof/>
            <w:webHidden/>
            <w:sz w:val="24"/>
          </w:rPr>
        </w:r>
        <w:r w:rsidRPr="008B76AE">
          <w:rPr>
            <w:noProof/>
            <w:webHidden/>
            <w:sz w:val="24"/>
          </w:rPr>
          <w:fldChar w:fldCharType="separate"/>
        </w:r>
        <w:r w:rsidR="001E3F87">
          <w:rPr>
            <w:noProof/>
            <w:webHidden/>
            <w:sz w:val="24"/>
          </w:rPr>
          <w:t>8</w:t>
        </w:r>
        <w:r w:rsidRPr="008B76AE">
          <w:rPr>
            <w:noProof/>
            <w:webHidden/>
            <w:sz w:val="24"/>
          </w:rPr>
          <w:fldChar w:fldCharType="end"/>
        </w:r>
      </w:hyperlink>
    </w:p>
    <w:p w14:paraId="3D504AB5" w14:textId="2687B172" w:rsidR="008B76AE" w:rsidRPr="008B76AE" w:rsidRDefault="008B76AE" w:rsidP="007A77CD">
      <w:pPr>
        <w:pStyle w:val="TOC1"/>
        <w:snapToGrid w:val="0"/>
        <w:rPr>
          <w:noProof/>
          <w:sz w:val="24"/>
        </w:rPr>
      </w:pPr>
      <w:hyperlink w:anchor="_Toc117615845" w:history="1">
        <w:r w:rsidRPr="008B76AE">
          <w:rPr>
            <w:rStyle w:val="afb"/>
            <w:noProof/>
            <w:sz w:val="24"/>
          </w:rPr>
          <w:t>六、收购人在本次收购中是否存在证券违法行为</w:t>
        </w:r>
        <w:r w:rsidRPr="008B76AE">
          <w:rPr>
            <w:noProof/>
            <w:webHidden/>
            <w:sz w:val="24"/>
          </w:rPr>
          <w:tab/>
        </w:r>
        <w:r w:rsidRPr="008B76AE">
          <w:rPr>
            <w:noProof/>
            <w:webHidden/>
            <w:sz w:val="24"/>
          </w:rPr>
          <w:fldChar w:fldCharType="begin"/>
        </w:r>
        <w:r w:rsidRPr="008B76AE">
          <w:rPr>
            <w:noProof/>
            <w:webHidden/>
            <w:sz w:val="24"/>
          </w:rPr>
          <w:instrText xml:space="preserve"> PAGEREF _Toc117615845 \h </w:instrText>
        </w:r>
        <w:r w:rsidRPr="008B76AE">
          <w:rPr>
            <w:noProof/>
            <w:webHidden/>
            <w:sz w:val="24"/>
          </w:rPr>
        </w:r>
        <w:r w:rsidRPr="008B76AE">
          <w:rPr>
            <w:noProof/>
            <w:webHidden/>
            <w:sz w:val="24"/>
          </w:rPr>
          <w:fldChar w:fldCharType="separate"/>
        </w:r>
        <w:r w:rsidR="001E3F87">
          <w:rPr>
            <w:noProof/>
            <w:webHidden/>
            <w:sz w:val="24"/>
          </w:rPr>
          <w:t>9</w:t>
        </w:r>
        <w:r w:rsidRPr="008B76AE">
          <w:rPr>
            <w:noProof/>
            <w:webHidden/>
            <w:sz w:val="24"/>
          </w:rPr>
          <w:fldChar w:fldCharType="end"/>
        </w:r>
      </w:hyperlink>
    </w:p>
    <w:p w14:paraId="4C4EC603" w14:textId="2079988A" w:rsidR="008B76AE" w:rsidRPr="008B76AE" w:rsidRDefault="008B76AE" w:rsidP="007A77CD">
      <w:pPr>
        <w:pStyle w:val="TOC1"/>
        <w:snapToGrid w:val="0"/>
        <w:rPr>
          <w:noProof/>
          <w:sz w:val="24"/>
        </w:rPr>
      </w:pPr>
      <w:hyperlink w:anchor="_Toc117615846" w:history="1">
        <w:r w:rsidRPr="008B76AE">
          <w:rPr>
            <w:rStyle w:val="afb"/>
            <w:noProof/>
            <w:sz w:val="24"/>
          </w:rPr>
          <w:t>七、结论意见</w:t>
        </w:r>
        <w:r w:rsidRPr="008B76AE">
          <w:rPr>
            <w:noProof/>
            <w:webHidden/>
            <w:sz w:val="24"/>
          </w:rPr>
          <w:tab/>
        </w:r>
        <w:r w:rsidRPr="008B76AE">
          <w:rPr>
            <w:noProof/>
            <w:webHidden/>
            <w:sz w:val="24"/>
          </w:rPr>
          <w:fldChar w:fldCharType="begin"/>
        </w:r>
        <w:r w:rsidRPr="008B76AE">
          <w:rPr>
            <w:noProof/>
            <w:webHidden/>
            <w:sz w:val="24"/>
          </w:rPr>
          <w:instrText xml:space="preserve"> PAGEREF _Toc117615846 \h </w:instrText>
        </w:r>
        <w:r w:rsidRPr="008B76AE">
          <w:rPr>
            <w:noProof/>
            <w:webHidden/>
            <w:sz w:val="24"/>
          </w:rPr>
        </w:r>
        <w:r w:rsidRPr="008B76AE">
          <w:rPr>
            <w:noProof/>
            <w:webHidden/>
            <w:sz w:val="24"/>
          </w:rPr>
          <w:fldChar w:fldCharType="separate"/>
        </w:r>
        <w:r w:rsidR="001E3F87">
          <w:rPr>
            <w:noProof/>
            <w:webHidden/>
            <w:sz w:val="24"/>
          </w:rPr>
          <w:t>10</w:t>
        </w:r>
        <w:r w:rsidRPr="008B76AE">
          <w:rPr>
            <w:noProof/>
            <w:webHidden/>
            <w:sz w:val="24"/>
          </w:rPr>
          <w:fldChar w:fldCharType="end"/>
        </w:r>
      </w:hyperlink>
    </w:p>
    <w:p w14:paraId="26864291" w14:textId="3248CAA2" w:rsidR="00DC7F3A" w:rsidRDefault="00CD7DFB" w:rsidP="006B0688">
      <w:pPr>
        <w:widowControl/>
        <w:tabs>
          <w:tab w:val="left" w:pos="1080"/>
          <w:tab w:val="left" w:pos="3510"/>
          <w:tab w:val="center" w:pos="4156"/>
        </w:tabs>
        <w:snapToGrid w:val="0"/>
        <w:spacing w:beforeLines="50" w:before="156" w:afterLines="50" w:after="156"/>
        <w:jc w:val="center"/>
        <w:textAlignment w:val="bottom"/>
        <w:outlineLvl w:val="0"/>
        <w:rPr>
          <w:rFonts w:ascii="隶书" w:eastAsia="隶书" w:hAnsi="SimSun" w:hint="eastAsia"/>
          <w:color w:val="000000"/>
          <w:spacing w:val="70"/>
          <w:sz w:val="36"/>
          <w:szCs w:val="36"/>
        </w:rPr>
      </w:pPr>
      <w:r w:rsidRPr="008B76AE">
        <w:rPr>
          <w:color w:val="000000"/>
          <w:sz w:val="24"/>
        </w:rPr>
        <w:fldChar w:fldCharType="end"/>
      </w:r>
      <w:r>
        <w:rPr>
          <w:rFonts w:ascii="Arial Unicode MS" w:hAnsi="Arial Unicode MS" w:hint="eastAsia"/>
          <w:color w:val="000000"/>
          <w:spacing w:val="70"/>
          <w:sz w:val="32"/>
        </w:rPr>
        <w:br w:type="page"/>
      </w:r>
      <w:bookmarkStart w:id="1" w:name="_Toc117615839"/>
      <w:r w:rsidRPr="008B76AE">
        <w:rPr>
          <w:rFonts w:hint="eastAsia"/>
          <w:b/>
          <w:spacing w:val="70"/>
          <w:kern w:val="0"/>
          <w:sz w:val="30"/>
          <w:szCs w:val="30"/>
        </w:rPr>
        <w:lastRenderedPageBreak/>
        <w:t>释义</w:t>
      </w:r>
      <w:bookmarkEnd w:id="1"/>
    </w:p>
    <w:p w14:paraId="07B47498" w14:textId="77777777" w:rsidR="00DC7F3A" w:rsidRDefault="00CD7DFB" w:rsidP="006B0688">
      <w:pPr>
        <w:autoSpaceDE w:val="0"/>
        <w:autoSpaceDN w:val="0"/>
        <w:snapToGrid w:val="0"/>
        <w:spacing w:afterLines="50" w:after="156"/>
        <w:textAlignment w:val="bottom"/>
        <w:rPr>
          <w:sz w:val="24"/>
        </w:rPr>
      </w:pPr>
      <w:r>
        <w:rPr>
          <w:rFonts w:hint="eastAsia"/>
          <w:sz w:val="24"/>
        </w:rPr>
        <w:t>在本法律意见书中，除非文义另有所指，下列左栏中的简称或术语对应右栏中的全称或含义：</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287"/>
        <w:gridCol w:w="748"/>
        <w:gridCol w:w="5146"/>
      </w:tblGrid>
      <w:tr w:rsidR="00FC63E6" w:rsidRPr="00940E04" w14:paraId="177269CF" w14:textId="77777777" w:rsidTr="003929B6">
        <w:trPr>
          <w:trHeight w:val="397"/>
        </w:trPr>
        <w:tc>
          <w:tcPr>
            <w:tcW w:w="2287" w:type="dxa"/>
            <w:vAlign w:val="center"/>
          </w:tcPr>
          <w:p w14:paraId="6C7CDE33" w14:textId="77777777" w:rsidR="00FC63E6" w:rsidRPr="00940E04" w:rsidRDefault="00FC63E6" w:rsidP="007A77CD">
            <w:pPr>
              <w:adjustRightInd w:val="0"/>
              <w:snapToGrid w:val="0"/>
              <w:spacing w:beforeLines="15" w:before="46" w:afterLines="15" w:after="46" w:line="360" w:lineRule="auto"/>
              <w:rPr>
                <w:szCs w:val="21"/>
              </w:rPr>
            </w:pPr>
            <w:r w:rsidRPr="00940E04">
              <w:rPr>
                <w:szCs w:val="21"/>
              </w:rPr>
              <w:t>《收购报告书》</w:t>
            </w:r>
          </w:p>
        </w:tc>
        <w:tc>
          <w:tcPr>
            <w:tcW w:w="748" w:type="dxa"/>
            <w:vAlign w:val="center"/>
          </w:tcPr>
          <w:p w14:paraId="0D6533F4" w14:textId="77777777" w:rsidR="00FC63E6" w:rsidRPr="00940E04" w:rsidRDefault="00FC63E6" w:rsidP="007A77CD">
            <w:pPr>
              <w:adjustRightInd w:val="0"/>
              <w:snapToGrid w:val="0"/>
              <w:spacing w:beforeLines="15" w:before="46" w:afterLines="15" w:after="46" w:line="360" w:lineRule="auto"/>
              <w:jc w:val="center"/>
              <w:rPr>
                <w:szCs w:val="21"/>
              </w:rPr>
            </w:pPr>
            <w:r w:rsidRPr="00940E04">
              <w:rPr>
                <w:szCs w:val="21"/>
              </w:rPr>
              <w:t>指</w:t>
            </w:r>
          </w:p>
        </w:tc>
        <w:tc>
          <w:tcPr>
            <w:tcW w:w="5146" w:type="dxa"/>
            <w:vAlign w:val="center"/>
          </w:tcPr>
          <w:p w14:paraId="7E86E0FE" w14:textId="77777777" w:rsidR="00FC63E6" w:rsidRPr="00940E04" w:rsidRDefault="00FC63E6" w:rsidP="007A77CD">
            <w:pPr>
              <w:adjustRightInd w:val="0"/>
              <w:snapToGrid w:val="0"/>
              <w:spacing w:beforeLines="15" w:before="46" w:afterLines="15" w:after="46" w:line="360" w:lineRule="auto"/>
              <w:rPr>
                <w:szCs w:val="21"/>
              </w:rPr>
            </w:pPr>
            <w:r w:rsidRPr="00940E04">
              <w:rPr>
                <w:szCs w:val="21"/>
              </w:rPr>
              <w:t>《</w:t>
            </w:r>
            <w:r w:rsidRPr="006F4E6D">
              <w:rPr>
                <w:szCs w:val="21"/>
              </w:rPr>
              <w:t>重庆望变电气（集团）股份有限公司</w:t>
            </w:r>
            <w:r w:rsidRPr="00940E04">
              <w:rPr>
                <w:szCs w:val="21"/>
              </w:rPr>
              <w:t>收购报告书》</w:t>
            </w:r>
          </w:p>
        </w:tc>
      </w:tr>
      <w:tr w:rsidR="00FC63E6" w:rsidRPr="00940E04" w14:paraId="44F0F8DD" w14:textId="77777777" w:rsidTr="003929B6">
        <w:trPr>
          <w:trHeight w:val="397"/>
        </w:trPr>
        <w:tc>
          <w:tcPr>
            <w:tcW w:w="2287" w:type="dxa"/>
            <w:vAlign w:val="center"/>
          </w:tcPr>
          <w:p w14:paraId="1B51F5A8" w14:textId="77777777" w:rsidR="00FC63E6" w:rsidRPr="00940E04" w:rsidRDefault="00FC63E6" w:rsidP="007A77CD">
            <w:pPr>
              <w:adjustRightInd w:val="0"/>
              <w:snapToGrid w:val="0"/>
              <w:spacing w:line="360" w:lineRule="auto"/>
              <w:rPr>
                <w:noProof/>
                <w:szCs w:val="21"/>
              </w:rPr>
            </w:pPr>
            <w:r>
              <w:rPr>
                <w:bCs/>
                <w:szCs w:val="21"/>
              </w:rPr>
              <w:t>公司</w:t>
            </w:r>
            <w:r>
              <w:rPr>
                <w:bCs/>
                <w:szCs w:val="21"/>
              </w:rPr>
              <w:t>/</w:t>
            </w:r>
            <w:r>
              <w:rPr>
                <w:bCs/>
                <w:szCs w:val="21"/>
              </w:rPr>
              <w:t>发行人</w:t>
            </w:r>
            <w:r>
              <w:rPr>
                <w:bCs/>
                <w:szCs w:val="21"/>
              </w:rPr>
              <w:t>/</w:t>
            </w:r>
            <w:r>
              <w:rPr>
                <w:rFonts w:hint="eastAsia"/>
                <w:bCs/>
                <w:szCs w:val="21"/>
              </w:rPr>
              <w:t>望变电气</w:t>
            </w:r>
            <w:r>
              <w:rPr>
                <w:rFonts w:hint="eastAsia"/>
                <w:bCs/>
                <w:szCs w:val="21"/>
              </w:rPr>
              <w:t>/</w:t>
            </w:r>
            <w:r>
              <w:rPr>
                <w:rFonts w:hint="eastAsia"/>
                <w:bCs/>
                <w:szCs w:val="21"/>
              </w:rPr>
              <w:t>上市公司</w:t>
            </w:r>
          </w:p>
        </w:tc>
        <w:tc>
          <w:tcPr>
            <w:tcW w:w="748" w:type="dxa"/>
            <w:vAlign w:val="center"/>
          </w:tcPr>
          <w:p w14:paraId="3249DE23" w14:textId="77777777" w:rsidR="00FC63E6" w:rsidRPr="00940E04" w:rsidRDefault="00FC63E6" w:rsidP="007A77CD">
            <w:pPr>
              <w:adjustRightInd w:val="0"/>
              <w:snapToGrid w:val="0"/>
              <w:spacing w:line="360" w:lineRule="auto"/>
              <w:jc w:val="center"/>
              <w:rPr>
                <w:szCs w:val="21"/>
              </w:rPr>
            </w:pPr>
            <w:r>
              <w:rPr>
                <w:szCs w:val="21"/>
              </w:rPr>
              <w:t>指</w:t>
            </w:r>
          </w:p>
        </w:tc>
        <w:tc>
          <w:tcPr>
            <w:tcW w:w="5146" w:type="dxa"/>
            <w:vAlign w:val="center"/>
          </w:tcPr>
          <w:p w14:paraId="56DBAFB8" w14:textId="77777777" w:rsidR="00FC63E6" w:rsidRPr="00940E04" w:rsidRDefault="00FC63E6" w:rsidP="007A77CD">
            <w:pPr>
              <w:adjustRightInd w:val="0"/>
              <w:snapToGrid w:val="0"/>
              <w:spacing w:line="360" w:lineRule="auto"/>
              <w:rPr>
                <w:noProof/>
                <w:szCs w:val="21"/>
              </w:rPr>
            </w:pPr>
            <w:r>
              <w:rPr>
                <w:rFonts w:hint="eastAsia"/>
                <w:szCs w:val="21"/>
              </w:rPr>
              <w:t>重庆望变电气（集团）股份有限公司</w:t>
            </w:r>
          </w:p>
        </w:tc>
      </w:tr>
      <w:tr w:rsidR="00FC63E6" w:rsidRPr="00940E04" w14:paraId="3A2DA6BB" w14:textId="77777777" w:rsidTr="003929B6">
        <w:trPr>
          <w:trHeight w:val="397"/>
        </w:trPr>
        <w:tc>
          <w:tcPr>
            <w:tcW w:w="2287" w:type="dxa"/>
            <w:vAlign w:val="center"/>
          </w:tcPr>
          <w:p w14:paraId="6B881A03" w14:textId="77777777" w:rsidR="00FC63E6" w:rsidRPr="00940E04" w:rsidRDefault="00FC63E6" w:rsidP="007A77CD">
            <w:pPr>
              <w:adjustRightInd w:val="0"/>
              <w:snapToGrid w:val="0"/>
              <w:spacing w:line="360" w:lineRule="auto"/>
              <w:rPr>
                <w:noProof/>
                <w:szCs w:val="21"/>
              </w:rPr>
            </w:pPr>
            <w:r>
              <w:rPr>
                <w:rFonts w:hint="eastAsia"/>
                <w:bCs/>
                <w:szCs w:val="21"/>
              </w:rPr>
              <w:t>收购人</w:t>
            </w:r>
            <w:r>
              <w:rPr>
                <w:rFonts w:hint="eastAsia"/>
                <w:bCs/>
                <w:szCs w:val="21"/>
              </w:rPr>
              <w:t>/</w:t>
            </w:r>
            <w:r>
              <w:rPr>
                <w:rFonts w:hint="eastAsia"/>
                <w:szCs w:val="21"/>
              </w:rPr>
              <w:t>耀泽商管</w:t>
            </w:r>
          </w:p>
        </w:tc>
        <w:tc>
          <w:tcPr>
            <w:tcW w:w="748" w:type="dxa"/>
            <w:vAlign w:val="center"/>
          </w:tcPr>
          <w:p w14:paraId="5F5ADC39" w14:textId="77777777" w:rsidR="00FC63E6" w:rsidRPr="00940E04" w:rsidRDefault="00FC63E6" w:rsidP="007A77CD">
            <w:pPr>
              <w:adjustRightInd w:val="0"/>
              <w:snapToGrid w:val="0"/>
              <w:spacing w:line="360" w:lineRule="auto"/>
              <w:jc w:val="center"/>
              <w:rPr>
                <w:szCs w:val="21"/>
              </w:rPr>
            </w:pPr>
            <w:r>
              <w:rPr>
                <w:rFonts w:hint="eastAsia"/>
                <w:szCs w:val="21"/>
              </w:rPr>
              <w:t>指</w:t>
            </w:r>
          </w:p>
        </w:tc>
        <w:tc>
          <w:tcPr>
            <w:tcW w:w="5146" w:type="dxa"/>
            <w:vAlign w:val="center"/>
          </w:tcPr>
          <w:p w14:paraId="3BBF6FB8" w14:textId="77777777" w:rsidR="00FC63E6" w:rsidRPr="00940E04" w:rsidRDefault="00FC63E6" w:rsidP="007A77CD">
            <w:pPr>
              <w:adjustRightInd w:val="0"/>
              <w:snapToGrid w:val="0"/>
              <w:spacing w:line="360" w:lineRule="auto"/>
              <w:rPr>
                <w:noProof/>
                <w:szCs w:val="21"/>
              </w:rPr>
            </w:pPr>
            <w:r>
              <w:rPr>
                <w:rFonts w:hint="eastAsia"/>
                <w:szCs w:val="21"/>
              </w:rPr>
              <w:t>重庆耀泽商业管理有限公司</w:t>
            </w:r>
          </w:p>
        </w:tc>
      </w:tr>
      <w:tr w:rsidR="00FC63E6" w:rsidRPr="00940E04" w14:paraId="1DF50FB2" w14:textId="77777777" w:rsidTr="003929B6">
        <w:trPr>
          <w:trHeight w:val="397"/>
        </w:trPr>
        <w:tc>
          <w:tcPr>
            <w:tcW w:w="2287" w:type="dxa"/>
            <w:vAlign w:val="center"/>
          </w:tcPr>
          <w:p w14:paraId="04623951" w14:textId="77777777" w:rsidR="00FC63E6" w:rsidRPr="00940E04" w:rsidRDefault="00FC63E6" w:rsidP="007A77CD">
            <w:pPr>
              <w:adjustRightInd w:val="0"/>
              <w:snapToGrid w:val="0"/>
              <w:spacing w:line="360" w:lineRule="auto"/>
              <w:rPr>
                <w:noProof/>
                <w:szCs w:val="21"/>
              </w:rPr>
            </w:pPr>
            <w:r>
              <w:rPr>
                <w:rFonts w:hint="eastAsia"/>
                <w:bCs/>
                <w:szCs w:val="21"/>
              </w:rPr>
              <w:t>控股股东</w:t>
            </w:r>
          </w:p>
        </w:tc>
        <w:tc>
          <w:tcPr>
            <w:tcW w:w="748" w:type="dxa"/>
            <w:vAlign w:val="center"/>
          </w:tcPr>
          <w:p w14:paraId="473D82AF"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1DCB5E80" w14:textId="77777777" w:rsidR="00FC63E6" w:rsidRPr="00940E04" w:rsidRDefault="00FC63E6" w:rsidP="007A77CD">
            <w:pPr>
              <w:adjustRightInd w:val="0"/>
              <w:snapToGrid w:val="0"/>
              <w:spacing w:line="360" w:lineRule="auto"/>
              <w:rPr>
                <w:noProof/>
                <w:szCs w:val="21"/>
              </w:rPr>
            </w:pPr>
            <w:r>
              <w:rPr>
                <w:rFonts w:hint="eastAsia"/>
                <w:szCs w:val="21"/>
              </w:rPr>
              <w:t>杨泽民先生、秦惠兰女士</w:t>
            </w:r>
          </w:p>
        </w:tc>
      </w:tr>
      <w:tr w:rsidR="00FC63E6" w:rsidRPr="00940E04" w14:paraId="67175579" w14:textId="77777777" w:rsidTr="003929B6">
        <w:trPr>
          <w:trHeight w:val="397"/>
        </w:trPr>
        <w:tc>
          <w:tcPr>
            <w:tcW w:w="2287" w:type="dxa"/>
            <w:vAlign w:val="center"/>
          </w:tcPr>
          <w:p w14:paraId="1223BAC3" w14:textId="77777777" w:rsidR="00FC63E6" w:rsidRPr="00940E04" w:rsidRDefault="00FC63E6" w:rsidP="007A77CD">
            <w:pPr>
              <w:adjustRightInd w:val="0"/>
              <w:snapToGrid w:val="0"/>
              <w:spacing w:line="360" w:lineRule="auto"/>
              <w:rPr>
                <w:noProof/>
                <w:szCs w:val="21"/>
              </w:rPr>
            </w:pPr>
            <w:r>
              <w:rPr>
                <w:szCs w:val="21"/>
              </w:rPr>
              <w:t>中国证监会</w:t>
            </w:r>
          </w:p>
        </w:tc>
        <w:tc>
          <w:tcPr>
            <w:tcW w:w="748" w:type="dxa"/>
            <w:vAlign w:val="center"/>
          </w:tcPr>
          <w:p w14:paraId="7FC08954"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18614817" w14:textId="77777777" w:rsidR="00FC63E6" w:rsidRPr="00940E04" w:rsidRDefault="00FC63E6" w:rsidP="007A77CD">
            <w:pPr>
              <w:adjustRightInd w:val="0"/>
              <w:snapToGrid w:val="0"/>
              <w:spacing w:line="360" w:lineRule="auto"/>
              <w:rPr>
                <w:noProof/>
                <w:szCs w:val="21"/>
              </w:rPr>
            </w:pPr>
            <w:r>
              <w:rPr>
                <w:szCs w:val="21"/>
              </w:rPr>
              <w:t>中国证券监督管理委员会</w:t>
            </w:r>
          </w:p>
        </w:tc>
      </w:tr>
      <w:tr w:rsidR="00FC63E6" w:rsidRPr="00940E04" w14:paraId="6BE15C3A" w14:textId="77777777" w:rsidTr="003929B6">
        <w:trPr>
          <w:trHeight w:val="397"/>
        </w:trPr>
        <w:tc>
          <w:tcPr>
            <w:tcW w:w="2287" w:type="dxa"/>
            <w:vAlign w:val="center"/>
          </w:tcPr>
          <w:p w14:paraId="0536E8DD" w14:textId="77777777" w:rsidR="00FC63E6" w:rsidRPr="00940E04" w:rsidRDefault="00FC63E6" w:rsidP="007A77CD">
            <w:pPr>
              <w:adjustRightInd w:val="0"/>
              <w:snapToGrid w:val="0"/>
              <w:spacing w:line="360" w:lineRule="auto"/>
              <w:rPr>
                <w:noProof/>
                <w:szCs w:val="21"/>
              </w:rPr>
            </w:pPr>
            <w:bookmarkStart w:id="2" w:name="OLE_LINK30"/>
            <w:r>
              <w:rPr>
                <w:szCs w:val="21"/>
              </w:rPr>
              <w:t>交易所</w:t>
            </w:r>
            <w:bookmarkEnd w:id="2"/>
            <w:r>
              <w:rPr>
                <w:szCs w:val="21"/>
              </w:rPr>
              <w:t>、</w:t>
            </w:r>
            <w:r>
              <w:rPr>
                <w:rFonts w:hint="eastAsia"/>
                <w:szCs w:val="21"/>
              </w:rPr>
              <w:t>上</w:t>
            </w:r>
            <w:r>
              <w:rPr>
                <w:szCs w:val="21"/>
              </w:rPr>
              <w:t>交所</w:t>
            </w:r>
          </w:p>
        </w:tc>
        <w:tc>
          <w:tcPr>
            <w:tcW w:w="748" w:type="dxa"/>
            <w:vAlign w:val="center"/>
          </w:tcPr>
          <w:p w14:paraId="26901AF6"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01671D72" w14:textId="77777777" w:rsidR="00FC63E6" w:rsidRPr="00940E04" w:rsidRDefault="00FC63E6" w:rsidP="007A77CD">
            <w:pPr>
              <w:adjustRightInd w:val="0"/>
              <w:snapToGrid w:val="0"/>
              <w:spacing w:line="360" w:lineRule="auto"/>
              <w:rPr>
                <w:noProof/>
                <w:szCs w:val="21"/>
              </w:rPr>
            </w:pPr>
            <w:r>
              <w:rPr>
                <w:rFonts w:hint="eastAsia"/>
                <w:szCs w:val="21"/>
              </w:rPr>
              <w:t>上海</w:t>
            </w:r>
            <w:r>
              <w:rPr>
                <w:szCs w:val="21"/>
              </w:rPr>
              <w:t>证券交易所</w:t>
            </w:r>
          </w:p>
        </w:tc>
      </w:tr>
      <w:tr w:rsidR="00FC63E6" w:rsidRPr="00940E04" w14:paraId="27F76CE8" w14:textId="77777777" w:rsidTr="003929B6">
        <w:trPr>
          <w:trHeight w:val="397"/>
        </w:trPr>
        <w:tc>
          <w:tcPr>
            <w:tcW w:w="2287" w:type="dxa"/>
            <w:vAlign w:val="center"/>
          </w:tcPr>
          <w:p w14:paraId="45188579" w14:textId="77777777" w:rsidR="00FC63E6" w:rsidRPr="00940E04" w:rsidRDefault="00FC63E6" w:rsidP="007A77CD">
            <w:pPr>
              <w:adjustRightInd w:val="0"/>
              <w:snapToGrid w:val="0"/>
              <w:spacing w:line="360" w:lineRule="auto"/>
              <w:rPr>
                <w:noProof/>
                <w:szCs w:val="21"/>
              </w:rPr>
            </w:pPr>
            <w:r>
              <w:rPr>
                <w:szCs w:val="21"/>
              </w:rPr>
              <w:t>本次发行、本次向特定对象发行</w:t>
            </w:r>
          </w:p>
        </w:tc>
        <w:tc>
          <w:tcPr>
            <w:tcW w:w="748" w:type="dxa"/>
            <w:vAlign w:val="center"/>
          </w:tcPr>
          <w:p w14:paraId="58C54B85"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23EF21FB" w14:textId="77777777" w:rsidR="00FC63E6" w:rsidRPr="00940E04" w:rsidRDefault="00FC63E6" w:rsidP="007A77CD">
            <w:pPr>
              <w:adjustRightInd w:val="0"/>
              <w:snapToGrid w:val="0"/>
              <w:spacing w:line="360" w:lineRule="auto"/>
              <w:rPr>
                <w:noProof/>
                <w:szCs w:val="21"/>
              </w:rPr>
            </w:pPr>
            <w:r>
              <w:rPr>
                <w:rFonts w:hint="eastAsia"/>
                <w:szCs w:val="21"/>
              </w:rPr>
              <w:t>重庆望变电气（集团）股份有限公司</w:t>
            </w:r>
            <w:r>
              <w:rPr>
                <w:rFonts w:hint="eastAsia"/>
                <w:szCs w:val="21"/>
              </w:rPr>
              <w:t>2026</w:t>
            </w:r>
            <w:r>
              <w:rPr>
                <w:rFonts w:hint="eastAsia"/>
                <w:szCs w:val="21"/>
              </w:rPr>
              <w:t>年</w:t>
            </w:r>
            <w:r>
              <w:rPr>
                <w:szCs w:val="21"/>
              </w:rPr>
              <w:t>向特定对象发行人民币普通股（</w:t>
            </w:r>
            <w:r>
              <w:rPr>
                <w:szCs w:val="21"/>
              </w:rPr>
              <w:t>A</w:t>
            </w:r>
            <w:r>
              <w:rPr>
                <w:szCs w:val="21"/>
              </w:rPr>
              <w:t>股）股票的行为</w:t>
            </w:r>
          </w:p>
        </w:tc>
      </w:tr>
      <w:tr w:rsidR="00FC63E6" w:rsidRPr="00940E04" w14:paraId="6F18858A" w14:textId="77777777" w:rsidTr="003929B6">
        <w:trPr>
          <w:trHeight w:val="397"/>
        </w:trPr>
        <w:tc>
          <w:tcPr>
            <w:tcW w:w="2287" w:type="dxa"/>
            <w:vAlign w:val="center"/>
          </w:tcPr>
          <w:p w14:paraId="5A19C823" w14:textId="77777777" w:rsidR="00FC63E6" w:rsidRPr="00940E04" w:rsidRDefault="00FC63E6" w:rsidP="007A77CD">
            <w:pPr>
              <w:adjustRightInd w:val="0"/>
              <w:snapToGrid w:val="0"/>
              <w:spacing w:line="360" w:lineRule="auto"/>
              <w:rPr>
                <w:color w:val="000000" w:themeColor="text1"/>
                <w:szCs w:val="21"/>
              </w:rPr>
            </w:pPr>
            <w:r>
              <w:rPr>
                <w:szCs w:val="21"/>
              </w:rPr>
              <w:t>《公司法》</w:t>
            </w:r>
          </w:p>
        </w:tc>
        <w:tc>
          <w:tcPr>
            <w:tcW w:w="748" w:type="dxa"/>
            <w:vAlign w:val="center"/>
          </w:tcPr>
          <w:p w14:paraId="2A1FC7F9" w14:textId="77777777" w:rsidR="00FC63E6" w:rsidRPr="00940E04" w:rsidRDefault="00FC63E6" w:rsidP="007A77CD">
            <w:pPr>
              <w:adjustRightInd w:val="0"/>
              <w:snapToGrid w:val="0"/>
              <w:spacing w:line="360" w:lineRule="auto"/>
              <w:jc w:val="center"/>
              <w:rPr>
                <w:spacing w:val="-3"/>
                <w:szCs w:val="21"/>
              </w:rPr>
            </w:pPr>
            <w:r>
              <w:rPr>
                <w:szCs w:val="21"/>
              </w:rPr>
              <w:t>指</w:t>
            </w:r>
          </w:p>
        </w:tc>
        <w:tc>
          <w:tcPr>
            <w:tcW w:w="5146" w:type="dxa"/>
            <w:vAlign w:val="center"/>
          </w:tcPr>
          <w:p w14:paraId="20476C75" w14:textId="77777777" w:rsidR="00FC63E6" w:rsidRPr="00940E04" w:rsidRDefault="00FC63E6" w:rsidP="007A77CD">
            <w:pPr>
              <w:adjustRightInd w:val="0"/>
              <w:snapToGrid w:val="0"/>
              <w:spacing w:line="360" w:lineRule="auto"/>
              <w:rPr>
                <w:color w:val="000000" w:themeColor="text1"/>
                <w:szCs w:val="21"/>
              </w:rPr>
            </w:pPr>
            <w:r>
              <w:rPr>
                <w:szCs w:val="21"/>
              </w:rPr>
              <w:t>《中华人民共和国公司法》</w:t>
            </w:r>
          </w:p>
        </w:tc>
      </w:tr>
      <w:tr w:rsidR="00FC63E6" w:rsidRPr="00940E04" w14:paraId="4E72EF4B" w14:textId="77777777" w:rsidTr="003929B6">
        <w:trPr>
          <w:trHeight w:val="397"/>
        </w:trPr>
        <w:tc>
          <w:tcPr>
            <w:tcW w:w="2287" w:type="dxa"/>
            <w:vAlign w:val="center"/>
          </w:tcPr>
          <w:p w14:paraId="1AC7F273" w14:textId="77777777" w:rsidR="00FC63E6" w:rsidRPr="00940E04" w:rsidRDefault="00FC63E6" w:rsidP="007A77CD">
            <w:pPr>
              <w:adjustRightInd w:val="0"/>
              <w:snapToGrid w:val="0"/>
              <w:spacing w:line="360" w:lineRule="auto"/>
              <w:rPr>
                <w:noProof/>
                <w:szCs w:val="21"/>
              </w:rPr>
            </w:pPr>
            <w:r>
              <w:rPr>
                <w:szCs w:val="21"/>
              </w:rPr>
              <w:t>《证券法》</w:t>
            </w:r>
          </w:p>
        </w:tc>
        <w:tc>
          <w:tcPr>
            <w:tcW w:w="748" w:type="dxa"/>
            <w:vAlign w:val="center"/>
          </w:tcPr>
          <w:p w14:paraId="03ACEE3D"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1C3C4014" w14:textId="77777777" w:rsidR="00FC63E6" w:rsidRPr="00940E04" w:rsidRDefault="00FC63E6" w:rsidP="007A77CD">
            <w:pPr>
              <w:adjustRightInd w:val="0"/>
              <w:snapToGrid w:val="0"/>
              <w:spacing w:line="360" w:lineRule="auto"/>
              <w:rPr>
                <w:noProof/>
                <w:szCs w:val="21"/>
              </w:rPr>
            </w:pPr>
            <w:r>
              <w:rPr>
                <w:szCs w:val="21"/>
              </w:rPr>
              <w:t>《中华人民共和国证券法》</w:t>
            </w:r>
          </w:p>
        </w:tc>
      </w:tr>
      <w:tr w:rsidR="00FC63E6" w:rsidRPr="00940E04" w14:paraId="41B03AD7" w14:textId="77777777" w:rsidTr="003929B6">
        <w:trPr>
          <w:trHeight w:val="397"/>
        </w:trPr>
        <w:tc>
          <w:tcPr>
            <w:tcW w:w="2287" w:type="dxa"/>
            <w:vAlign w:val="center"/>
          </w:tcPr>
          <w:p w14:paraId="2A52FAA5" w14:textId="77777777" w:rsidR="00FC63E6" w:rsidRPr="00940E04" w:rsidRDefault="00FC63E6" w:rsidP="007A77CD">
            <w:pPr>
              <w:adjustRightInd w:val="0"/>
              <w:snapToGrid w:val="0"/>
              <w:spacing w:line="360" w:lineRule="auto"/>
              <w:rPr>
                <w:noProof/>
                <w:szCs w:val="21"/>
              </w:rPr>
            </w:pPr>
            <w:r>
              <w:rPr>
                <w:szCs w:val="21"/>
              </w:rPr>
              <w:t>《上市规则》</w:t>
            </w:r>
          </w:p>
        </w:tc>
        <w:tc>
          <w:tcPr>
            <w:tcW w:w="748" w:type="dxa"/>
            <w:vAlign w:val="center"/>
          </w:tcPr>
          <w:p w14:paraId="4C666315"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0EF3FFFD" w14:textId="77777777" w:rsidR="00FC63E6" w:rsidRPr="00940E04" w:rsidRDefault="00FC63E6" w:rsidP="007A77CD">
            <w:pPr>
              <w:adjustRightInd w:val="0"/>
              <w:snapToGrid w:val="0"/>
              <w:spacing w:line="360" w:lineRule="auto"/>
              <w:rPr>
                <w:noProof/>
                <w:szCs w:val="21"/>
              </w:rPr>
            </w:pPr>
            <w:r>
              <w:rPr>
                <w:szCs w:val="21"/>
              </w:rPr>
              <w:t>《</w:t>
            </w:r>
            <w:r>
              <w:rPr>
                <w:rFonts w:hint="eastAsia"/>
                <w:szCs w:val="21"/>
              </w:rPr>
              <w:t>上海</w:t>
            </w:r>
            <w:r>
              <w:rPr>
                <w:szCs w:val="21"/>
              </w:rPr>
              <w:t>证券交易所股票上市规则》</w:t>
            </w:r>
          </w:p>
        </w:tc>
      </w:tr>
      <w:tr w:rsidR="00FC63E6" w:rsidRPr="00940E04" w14:paraId="46827337" w14:textId="77777777" w:rsidTr="003929B6">
        <w:trPr>
          <w:trHeight w:val="397"/>
        </w:trPr>
        <w:tc>
          <w:tcPr>
            <w:tcW w:w="2287" w:type="dxa"/>
            <w:vAlign w:val="center"/>
          </w:tcPr>
          <w:p w14:paraId="20CE3136" w14:textId="77777777" w:rsidR="00FC63E6" w:rsidRDefault="00FC63E6" w:rsidP="007A77CD">
            <w:pPr>
              <w:adjustRightInd w:val="0"/>
              <w:snapToGrid w:val="0"/>
              <w:spacing w:line="360" w:lineRule="auto"/>
              <w:rPr>
                <w:szCs w:val="21"/>
              </w:rPr>
            </w:pPr>
            <w:r w:rsidRPr="00940E04">
              <w:rPr>
                <w:szCs w:val="21"/>
              </w:rPr>
              <w:t>《收购管理办法》</w:t>
            </w:r>
          </w:p>
        </w:tc>
        <w:tc>
          <w:tcPr>
            <w:tcW w:w="748" w:type="dxa"/>
            <w:vAlign w:val="center"/>
          </w:tcPr>
          <w:p w14:paraId="214295B3" w14:textId="77777777" w:rsidR="00FC63E6" w:rsidRDefault="00FC63E6" w:rsidP="007A77CD">
            <w:pPr>
              <w:adjustRightInd w:val="0"/>
              <w:snapToGrid w:val="0"/>
              <w:spacing w:line="360" w:lineRule="auto"/>
              <w:jc w:val="center"/>
              <w:rPr>
                <w:szCs w:val="21"/>
              </w:rPr>
            </w:pPr>
            <w:r w:rsidRPr="00940E04">
              <w:rPr>
                <w:szCs w:val="21"/>
              </w:rPr>
              <w:t>指</w:t>
            </w:r>
          </w:p>
        </w:tc>
        <w:tc>
          <w:tcPr>
            <w:tcW w:w="5146" w:type="dxa"/>
            <w:vAlign w:val="center"/>
          </w:tcPr>
          <w:p w14:paraId="1275A688" w14:textId="77777777" w:rsidR="00FC63E6" w:rsidRDefault="00FC63E6" w:rsidP="007A77CD">
            <w:pPr>
              <w:adjustRightInd w:val="0"/>
              <w:snapToGrid w:val="0"/>
              <w:spacing w:line="360" w:lineRule="auto"/>
              <w:rPr>
                <w:szCs w:val="21"/>
              </w:rPr>
            </w:pPr>
            <w:r w:rsidRPr="00940E04">
              <w:rPr>
                <w:szCs w:val="21"/>
              </w:rPr>
              <w:t>《上市公司收购管理办法》</w:t>
            </w:r>
          </w:p>
        </w:tc>
      </w:tr>
      <w:tr w:rsidR="00FC63E6" w:rsidRPr="00940E04" w14:paraId="48C75DA5" w14:textId="77777777" w:rsidTr="003929B6">
        <w:trPr>
          <w:trHeight w:val="397"/>
        </w:trPr>
        <w:tc>
          <w:tcPr>
            <w:tcW w:w="2287" w:type="dxa"/>
            <w:vAlign w:val="center"/>
          </w:tcPr>
          <w:p w14:paraId="158AED95" w14:textId="77777777" w:rsidR="00FC63E6" w:rsidRPr="00940E04" w:rsidRDefault="00FC63E6" w:rsidP="007A77CD">
            <w:pPr>
              <w:adjustRightInd w:val="0"/>
              <w:snapToGrid w:val="0"/>
              <w:spacing w:line="360" w:lineRule="auto"/>
              <w:rPr>
                <w:noProof/>
                <w:szCs w:val="21"/>
              </w:rPr>
            </w:pPr>
            <w:r>
              <w:rPr>
                <w:szCs w:val="21"/>
              </w:rPr>
              <w:t>《注册管理办法》</w:t>
            </w:r>
          </w:p>
        </w:tc>
        <w:tc>
          <w:tcPr>
            <w:tcW w:w="748" w:type="dxa"/>
            <w:vAlign w:val="center"/>
          </w:tcPr>
          <w:p w14:paraId="0DC9367D" w14:textId="77777777" w:rsidR="00FC63E6" w:rsidRPr="00940E04" w:rsidRDefault="00FC63E6" w:rsidP="007A77CD">
            <w:pPr>
              <w:adjustRightInd w:val="0"/>
              <w:snapToGrid w:val="0"/>
              <w:spacing w:line="360" w:lineRule="auto"/>
              <w:jc w:val="center"/>
              <w:rPr>
                <w:noProof/>
                <w:szCs w:val="21"/>
              </w:rPr>
            </w:pPr>
            <w:r>
              <w:rPr>
                <w:szCs w:val="21"/>
              </w:rPr>
              <w:t>指</w:t>
            </w:r>
          </w:p>
        </w:tc>
        <w:tc>
          <w:tcPr>
            <w:tcW w:w="5146" w:type="dxa"/>
            <w:vAlign w:val="center"/>
          </w:tcPr>
          <w:p w14:paraId="7B3C0637" w14:textId="77777777" w:rsidR="00FC63E6" w:rsidRPr="00940E04" w:rsidRDefault="00FC63E6" w:rsidP="007A77CD">
            <w:pPr>
              <w:adjustRightInd w:val="0"/>
              <w:snapToGrid w:val="0"/>
              <w:spacing w:line="360" w:lineRule="auto"/>
              <w:rPr>
                <w:noProof/>
                <w:szCs w:val="21"/>
              </w:rPr>
            </w:pPr>
            <w:r>
              <w:rPr>
                <w:szCs w:val="21"/>
              </w:rPr>
              <w:t>《上市公司证券发行注册管理办法》</w:t>
            </w:r>
          </w:p>
        </w:tc>
      </w:tr>
      <w:tr w:rsidR="00FC63E6" w:rsidRPr="00940E04" w14:paraId="4A73A4B0" w14:textId="77777777" w:rsidTr="003929B6">
        <w:trPr>
          <w:trHeight w:val="397"/>
        </w:trPr>
        <w:tc>
          <w:tcPr>
            <w:tcW w:w="2287" w:type="dxa"/>
            <w:vAlign w:val="center"/>
          </w:tcPr>
          <w:p w14:paraId="236071EA" w14:textId="77777777" w:rsidR="00FC63E6" w:rsidRDefault="00FC63E6" w:rsidP="007A77CD">
            <w:pPr>
              <w:adjustRightInd w:val="0"/>
              <w:snapToGrid w:val="0"/>
              <w:spacing w:line="360" w:lineRule="auto"/>
              <w:rPr>
                <w:szCs w:val="21"/>
              </w:rPr>
            </w:pPr>
            <w:r w:rsidRPr="00940E04">
              <w:rPr>
                <w:szCs w:val="21"/>
              </w:rPr>
              <w:t>《第</w:t>
            </w:r>
            <w:r w:rsidRPr="00940E04">
              <w:rPr>
                <w:szCs w:val="21"/>
              </w:rPr>
              <w:t>16</w:t>
            </w:r>
            <w:r w:rsidRPr="00940E04">
              <w:rPr>
                <w:szCs w:val="21"/>
              </w:rPr>
              <w:t>号准则》</w:t>
            </w:r>
          </w:p>
        </w:tc>
        <w:tc>
          <w:tcPr>
            <w:tcW w:w="748" w:type="dxa"/>
            <w:vAlign w:val="center"/>
          </w:tcPr>
          <w:p w14:paraId="45FED1DC" w14:textId="77777777" w:rsidR="00FC63E6" w:rsidRDefault="00FC63E6" w:rsidP="007A77CD">
            <w:pPr>
              <w:adjustRightInd w:val="0"/>
              <w:snapToGrid w:val="0"/>
              <w:spacing w:line="360" w:lineRule="auto"/>
              <w:jc w:val="center"/>
              <w:rPr>
                <w:szCs w:val="21"/>
              </w:rPr>
            </w:pPr>
            <w:r w:rsidRPr="00940E04">
              <w:rPr>
                <w:szCs w:val="21"/>
              </w:rPr>
              <w:t>指</w:t>
            </w:r>
          </w:p>
        </w:tc>
        <w:tc>
          <w:tcPr>
            <w:tcW w:w="5146" w:type="dxa"/>
            <w:vAlign w:val="center"/>
          </w:tcPr>
          <w:p w14:paraId="5BC5B312" w14:textId="77777777" w:rsidR="00FC63E6" w:rsidRDefault="00FC63E6" w:rsidP="007A77CD">
            <w:pPr>
              <w:adjustRightInd w:val="0"/>
              <w:snapToGrid w:val="0"/>
              <w:spacing w:line="360" w:lineRule="auto"/>
              <w:rPr>
                <w:szCs w:val="21"/>
              </w:rPr>
            </w:pPr>
            <w:r w:rsidRPr="00940E04">
              <w:rPr>
                <w:szCs w:val="21"/>
              </w:rPr>
              <w:t>《公开发行证券的公司信息披露内容与格式准则第</w:t>
            </w:r>
            <w:r w:rsidRPr="00940E04">
              <w:rPr>
                <w:szCs w:val="21"/>
              </w:rPr>
              <w:t>16</w:t>
            </w:r>
            <w:r w:rsidRPr="00940E04">
              <w:rPr>
                <w:szCs w:val="21"/>
              </w:rPr>
              <w:t>号</w:t>
            </w:r>
            <w:r w:rsidRPr="00940E04">
              <w:rPr>
                <w:szCs w:val="21"/>
              </w:rPr>
              <w:t>——</w:t>
            </w:r>
            <w:r w:rsidRPr="00940E04">
              <w:rPr>
                <w:szCs w:val="21"/>
              </w:rPr>
              <w:t>上市公司收购报告书》</w:t>
            </w:r>
          </w:p>
        </w:tc>
      </w:tr>
      <w:tr w:rsidR="00FC63E6" w:rsidRPr="00940E04" w14:paraId="18BDFE34" w14:textId="77777777" w:rsidTr="003929B6">
        <w:trPr>
          <w:trHeight w:val="397"/>
        </w:trPr>
        <w:tc>
          <w:tcPr>
            <w:tcW w:w="2287" w:type="dxa"/>
            <w:vAlign w:val="center"/>
          </w:tcPr>
          <w:p w14:paraId="5181C409" w14:textId="77777777" w:rsidR="00FC63E6" w:rsidRPr="00940E04" w:rsidRDefault="00FC63E6" w:rsidP="007A77CD">
            <w:pPr>
              <w:tabs>
                <w:tab w:val="left" w:pos="2694"/>
                <w:tab w:val="left" w:pos="3261"/>
              </w:tabs>
              <w:snapToGrid w:val="0"/>
              <w:spacing w:beforeLines="30" w:before="93" w:afterLines="30" w:after="93" w:line="360" w:lineRule="auto"/>
              <w:rPr>
                <w:szCs w:val="21"/>
              </w:rPr>
            </w:pPr>
            <w:r>
              <w:rPr>
                <w:bCs/>
                <w:szCs w:val="21"/>
              </w:rPr>
              <w:t>元、万元、亿元</w:t>
            </w:r>
          </w:p>
        </w:tc>
        <w:tc>
          <w:tcPr>
            <w:tcW w:w="748" w:type="dxa"/>
            <w:vAlign w:val="center"/>
          </w:tcPr>
          <w:p w14:paraId="7A4A6DC6" w14:textId="77777777" w:rsidR="00FC63E6" w:rsidRPr="00940E04" w:rsidRDefault="00FC63E6" w:rsidP="007A77CD">
            <w:pPr>
              <w:tabs>
                <w:tab w:val="left" w:pos="2694"/>
                <w:tab w:val="left" w:pos="3261"/>
              </w:tabs>
              <w:snapToGrid w:val="0"/>
              <w:spacing w:beforeLines="30" w:before="93" w:afterLines="30" w:after="93" w:line="360" w:lineRule="auto"/>
              <w:jc w:val="center"/>
              <w:rPr>
                <w:szCs w:val="21"/>
              </w:rPr>
            </w:pPr>
            <w:r>
              <w:rPr>
                <w:szCs w:val="21"/>
              </w:rPr>
              <w:t>指</w:t>
            </w:r>
          </w:p>
        </w:tc>
        <w:tc>
          <w:tcPr>
            <w:tcW w:w="5146" w:type="dxa"/>
            <w:vAlign w:val="center"/>
          </w:tcPr>
          <w:p w14:paraId="14624356" w14:textId="77777777" w:rsidR="00FC63E6" w:rsidRPr="00940E04" w:rsidRDefault="00FC63E6" w:rsidP="007A77CD">
            <w:pPr>
              <w:tabs>
                <w:tab w:val="left" w:pos="2694"/>
                <w:tab w:val="left" w:pos="3261"/>
              </w:tabs>
              <w:snapToGrid w:val="0"/>
              <w:spacing w:beforeLines="30" w:before="93" w:afterLines="30" w:after="93" w:line="360" w:lineRule="auto"/>
              <w:rPr>
                <w:szCs w:val="21"/>
              </w:rPr>
            </w:pPr>
            <w:r>
              <w:rPr>
                <w:szCs w:val="21"/>
              </w:rPr>
              <w:t>人民币元、人民币万元、人民币亿元</w:t>
            </w:r>
          </w:p>
        </w:tc>
      </w:tr>
      <w:tr w:rsidR="00FC63E6" w:rsidRPr="00940E04" w14:paraId="4A5DB773" w14:textId="77777777" w:rsidTr="003929B6">
        <w:trPr>
          <w:trHeight w:val="397"/>
        </w:trPr>
        <w:tc>
          <w:tcPr>
            <w:tcW w:w="2287" w:type="dxa"/>
            <w:vAlign w:val="center"/>
          </w:tcPr>
          <w:p w14:paraId="51CC601C" w14:textId="77777777" w:rsidR="00FC63E6" w:rsidRPr="00940E04" w:rsidRDefault="00FC63E6" w:rsidP="007A77CD">
            <w:pPr>
              <w:tabs>
                <w:tab w:val="left" w:pos="2694"/>
                <w:tab w:val="left" w:pos="3261"/>
              </w:tabs>
              <w:snapToGrid w:val="0"/>
              <w:spacing w:beforeLines="30" w:before="93" w:afterLines="30" w:after="93" w:line="360" w:lineRule="auto"/>
              <w:rPr>
                <w:szCs w:val="21"/>
              </w:rPr>
            </w:pPr>
            <w:r w:rsidRPr="00940E04">
              <w:rPr>
                <w:szCs w:val="21"/>
              </w:rPr>
              <w:t>本所</w:t>
            </w:r>
          </w:p>
        </w:tc>
        <w:tc>
          <w:tcPr>
            <w:tcW w:w="748" w:type="dxa"/>
            <w:vAlign w:val="center"/>
          </w:tcPr>
          <w:p w14:paraId="288FF0A9" w14:textId="77777777" w:rsidR="00FC63E6" w:rsidRPr="00940E04" w:rsidRDefault="00FC63E6" w:rsidP="007A77CD">
            <w:pPr>
              <w:tabs>
                <w:tab w:val="left" w:pos="2694"/>
                <w:tab w:val="left" w:pos="3261"/>
              </w:tabs>
              <w:snapToGrid w:val="0"/>
              <w:spacing w:beforeLines="30" w:before="93" w:afterLines="30" w:after="93" w:line="360" w:lineRule="auto"/>
              <w:jc w:val="center"/>
              <w:rPr>
                <w:szCs w:val="21"/>
              </w:rPr>
            </w:pPr>
            <w:r w:rsidRPr="00940E04">
              <w:rPr>
                <w:szCs w:val="21"/>
              </w:rPr>
              <w:t>指</w:t>
            </w:r>
          </w:p>
        </w:tc>
        <w:tc>
          <w:tcPr>
            <w:tcW w:w="5146" w:type="dxa"/>
            <w:vAlign w:val="center"/>
          </w:tcPr>
          <w:p w14:paraId="351038BF" w14:textId="77777777" w:rsidR="00FC63E6" w:rsidRPr="00940E04" w:rsidRDefault="00FC63E6" w:rsidP="007A77CD">
            <w:pPr>
              <w:tabs>
                <w:tab w:val="left" w:pos="2694"/>
                <w:tab w:val="left" w:pos="3261"/>
              </w:tabs>
              <w:snapToGrid w:val="0"/>
              <w:spacing w:beforeLines="30" w:before="93" w:afterLines="30" w:after="93" w:line="360" w:lineRule="auto"/>
              <w:rPr>
                <w:szCs w:val="21"/>
              </w:rPr>
            </w:pPr>
            <w:r w:rsidRPr="00940E04">
              <w:rPr>
                <w:szCs w:val="21"/>
              </w:rPr>
              <w:t>北京市嘉源律师事务所</w:t>
            </w:r>
          </w:p>
        </w:tc>
      </w:tr>
      <w:tr w:rsidR="00F309B1" w:rsidRPr="00940E04" w14:paraId="3944C953" w14:textId="77777777" w:rsidTr="003929B6">
        <w:trPr>
          <w:trHeight w:val="397"/>
        </w:trPr>
        <w:tc>
          <w:tcPr>
            <w:tcW w:w="2287" w:type="dxa"/>
            <w:vAlign w:val="center"/>
          </w:tcPr>
          <w:p w14:paraId="1931010E" w14:textId="42131AD2" w:rsidR="00F309B1" w:rsidRPr="00940E04" w:rsidRDefault="00F309B1" w:rsidP="007A77CD">
            <w:pPr>
              <w:tabs>
                <w:tab w:val="left" w:pos="2694"/>
                <w:tab w:val="left" w:pos="3261"/>
              </w:tabs>
              <w:snapToGrid w:val="0"/>
              <w:spacing w:beforeLines="30" w:before="93" w:afterLines="30" w:after="93" w:line="360" w:lineRule="auto"/>
              <w:rPr>
                <w:szCs w:val="21"/>
              </w:rPr>
            </w:pPr>
            <w:r>
              <w:rPr>
                <w:rFonts w:hint="eastAsia"/>
                <w:szCs w:val="21"/>
              </w:rPr>
              <w:t>中国</w:t>
            </w:r>
          </w:p>
        </w:tc>
        <w:tc>
          <w:tcPr>
            <w:tcW w:w="748" w:type="dxa"/>
            <w:vAlign w:val="center"/>
          </w:tcPr>
          <w:p w14:paraId="08024357" w14:textId="1D77BC5B" w:rsidR="00F309B1" w:rsidRPr="00940E04" w:rsidRDefault="00F309B1" w:rsidP="007A77CD">
            <w:pPr>
              <w:tabs>
                <w:tab w:val="left" w:pos="2694"/>
                <w:tab w:val="left" w:pos="3261"/>
              </w:tabs>
              <w:snapToGrid w:val="0"/>
              <w:spacing w:beforeLines="30" w:before="93" w:afterLines="30" w:after="93" w:line="360" w:lineRule="auto"/>
              <w:jc w:val="center"/>
              <w:rPr>
                <w:szCs w:val="21"/>
              </w:rPr>
            </w:pPr>
            <w:r w:rsidRPr="00940E04">
              <w:rPr>
                <w:szCs w:val="21"/>
              </w:rPr>
              <w:t>指</w:t>
            </w:r>
          </w:p>
        </w:tc>
        <w:tc>
          <w:tcPr>
            <w:tcW w:w="5146" w:type="dxa"/>
            <w:vAlign w:val="center"/>
          </w:tcPr>
          <w:p w14:paraId="59DE1E7F" w14:textId="26DED49A" w:rsidR="00F309B1" w:rsidRPr="00940E04" w:rsidRDefault="00F309B1" w:rsidP="007A77CD">
            <w:pPr>
              <w:tabs>
                <w:tab w:val="left" w:pos="2694"/>
                <w:tab w:val="left" w:pos="3261"/>
              </w:tabs>
              <w:snapToGrid w:val="0"/>
              <w:spacing w:beforeLines="30" w:before="93" w:afterLines="30" w:after="93" w:line="360" w:lineRule="auto"/>
              <w:rPr>
                <w:szCs w:val="21"/>
              </w:rPr>
            </w:pPr>
            <w:r w:rsidRPr="00F309B1">
              <w:rPr>
                <w:szCs w:val="21"/>
              </w:rPr>
              <w:t>中华人民共和国，包括中国台湾地区、中国香港特别行政区和中国澳门特别行政区</w:t>
            </w:r>
          </w:p>
        </w:tc>
      </w:tr>
      <w:tr w:rsidR="00F309B1" w:rsidRPr="00940E04" w14:paraId="13A49A95" w14:textId="77777777" w:rsidTr="003929B6">
        <w:trPr>
          <w:trHeight w:val="397"/>
        </w:trPr>
        <w:tc>
          <w:tcPr>
            <w:tcW w:w="2287" w:type="dxa"/>
            <w:vAlign w:val="center"/>
          </w:tcPr>
          <w:p w14:paraId="11E602CC" w14:textId="6775E2A1" w:rsidR="00F309B1" w:rsidRPr="00940E04" w:rsidRDefault="00F309B1" w:rsidP="007A77CD">
            <w:pPr>
              <w:tabs>
                <w:tab w:val="left" w:pos="2694"/>
                <w:tab w:val="left" w:pos="3261"/>
              </w:tabs>
              <w:snapToGrid w:val="0"/>
              <w:spacing w:beforeLines="30" w:before="93" w:afterLines="30" w:after="93" w:line="360" w:lineRule="auto"/>
              <w:rPr>
                <w:szCs w:val="21"/>
              </w:rPr>
            </w:pPr>
            <w:r w:rsidRPr="00F309B1">
              <w:rPr>
                <w:szCs w:val="21"/>
              </w:rPr>
              <w:t>境内</w:t>
            </w:r>
            <w:r>
              <w:rPr>
                <w:rFonts w:hint="eastAsia"/>
                <w:szCs w:val="21"/>
              </w:rPr>
              <w:t>、中国境内</w:t>
            </w:r>
          </w:p>
        </w:tc>
        <w:tc>
          <w:tcPr>
            <w:tcW w:w="748" w:type="dxa"/>
            <w:vAlign w:val="center"/>
          </w:tcPr>
          <w:p w14:paraId="4005F818" w14:textId="218F8046" w:rsidR="00F309B1" w:rsidRPr="00940E04" w:rsidRDefault="00F309B1" w:rsidP="007A77CD">
            <w:pPr>
              <w:tabs>
                <w:tab w:val="left" w:pos="2694"/>
                <w:tab w:val="left" w:pos="3261"/>
              </w:tabs>
              <w:snapToGrid w:val="0"/>
              <w:spacing w:beforeLines="30" w:before="93" w:afterLines="30" w:after="93" w:line="360" w:lineRule="auto"/>
              <w:jc w:val="center"/>
              <w:rPr>
                <w:szCs w:val="21"/>
              </w:rPr>
            </w:pPr>
            <w:r w:rsidRPr="00940E04">
              <w:rPr>
                <w:szCs w:val="21"/>
              </w:rPr>
              <w:t>指</w:t>
            </w:r>
          </w:p>
        </w:tc>
        <w:tc>
          <w:tcPr>
            <w:tcW w:w="5146" w:type="dxa"/>
            <w:vAlign w:val="center"/>
          </w:tcPr>
          <w:p w14:paraId="400B7C19" w14:textId="4DFE1294" w:rsidR="00F309B1" w:rsidRPr="00940E04" w:rsidRDefault="00F309B1" w:rsidP="00F309B1">
            <w:pPr>
              <w:tabs>
                <w:tab w:val="left" w:pos="2694"/>
                <w:tab w:val="left" w:pos="3261"/>
              </w:tabs>
              <w:snapToGrid w:val="0"/>
              <w:spacing w:beforeLines="30" w:before="93" w:afterLines="30" w:after="93" w:line="360" w:lineRule="auto"/>
              <w:rPr>
                <w:szCs w:val="21"/>
              </w:rPr>
            </w:pPr>
            <w:r w:rsidRPr="00F309B1">
              <w:rPr>
                <w:rFonts w:hint="eastAsia"/>
                <w:szCs w:val="21"/>
              </w:rPr>
              <w:t>中华人民共和国境内，仅为区别表述之目的，在本法律意见书中使用时不包括中国台湾地区、中国香港特别行政区和中国澳门特别行政区</w:t>
            </w:r>
          </w:p>
        </w:tc>
      </w:tr>
      <w:tr w:rsidR="00F309B1" w:rsidRPr="00940E04" w14:paraId="52C8DAE1" w14:textId="77777777" w:rsidTr="003929B6">
        <w:trPr>
          <w:trHeight w:val="397"/>
        </w:trPr>
        <w:tc>
          <w:tcPr>
            <w:tcW w:w="2287" w:type="dxa"/>
            <w:vAlign w:val="center"/>
          </w:tcPr>
          <w:p w14:paraId="5AC20128" w14:textId="6ECA3CDE" w:rsidR="00F309B1" w:rsidRPr="00940E04" w:rsidRDefault="00F309B1" w:rsidP="007A77CD">
            <w:pPr>
              <w:tabs>
                <w:tab w:val="left" w:pos="2694"/>
                <w:tab w:val="left" w:pos="3261"/>
              </w:tabs>
              <w:snapToGrid w:val="0"/>
              <w:spacing w:beforeLines="30" w:before="93" w:afterLines="30" w:after="93" w:line="360" w:lineRule="auto"/>
              <w:rPr>
                <w:szCs w:val="21"/>
              </w:rPr>
            </w:pPr>
            <w:r>
              <w:rPr>
                <w:rFonts w:hint="eastAsia"/>
                <w:szCs w:val="21"/>
              </w:rPr>
              <w:t>境外</w:t>
            </w:r>
          </w:p>
        </w:tc>
        <w:tc>
          <w:tcPr>
            <w:tcW w:w="748" w:type="dxa"/>
            <w:vAlign w:val="center"/>
          </w:tcPr>
          <w:p w14:paraId="5FB34BB3" w14:textId="2A0DC929" w:rsidR="00F309B1" w:rsidRPr="00940E04" w:rsidRDefault="00F309B1" w:rsidP="007A77CD">
            <w:pPr>
              <w:tabs>
                <w:tab w:val="left" w:pos="2694"/>
                <w:tab w:val="left" w:pos="3261"/>
              </w:tabs>
              <w:snapToGrid w:val="0"/>
              <w:spacing w:beforeLines="30" w:before="93" w:afterLines="30" w:after="93" w:line="360" w:lineRule="auto"/>
              <w:jc w:val="center"/>
              <w:rPr>
                <w:szCs w:val="21"/>
              </w:rPr>
            </w:pPr>
            <w:r w:rsidRPr="00940E04">
              <w:rPr>
                <w:szCs w:val="21"/>
              </w:rPr>
              <w:t>指</w:t>
            </w:r>
          </w:p>
        </w:tc>
        <w:tc>
          <w:tcPr>
            <w:tcW w:w="5146" w:type="dxa"/>
            <w:vAlign w:val="center"/>
          </w:tcPr>
          <w:p w14:paraId="7C6BE8A4" w14:textId="0A0CB0D1" w:rsidR="00F309B1" w:rsidRPr="00F309B1" w:rsidRDefault="00F309B1" w:rsidP="007A77CD">
            <w:pPr>
              <w:tabs>
                <w:tab w:val="left" w:pos="2694"/>
                <w:tab w:val="left" w:pos="3261"/>
              </w:tabs>
              <w:snapToGrid w:val="0"/>
              <w:spacing w:beforeLines="30" w:before="93" w:afterLines="30" w:after="93" w:line="360" w:lineRule="auto"/>
              <w:rPr>
                <w:szCs w:val="21"/>
              </w:rPr>
            </w:pPr>
            <w:r w:rsidRPr="00F309B1">
              <w:rPr>
                <w:szCs w:val="21"/>
              </w:rPr>
              <w:t>境内以外的国家及地区</w:t>
            </w:r>
          </w:p>
        </w:tc>
      </w:tr>
    </w:tbl>
    <w:p w14:paraId="41DF57E2" w14:textId="77777777" w:rsidR="00FC63E6" w:rsidRDefault="00FC63E6" w:rsidP="007A77CD">
      <w:pPr>
        <w:snapToGrid w:val="0"/>
        <w:spacing w:line="360" w:lineRule="auto"/>
      </w:pPr>
      <w:r>
        <w:rPr>
          <w:rFonts w:hint="eastAsia"/>
          <w:sz w:val="20"/>
          <w:szCs w:val="20"/>
          <w:lang w:bidi="ar"/>
        </w:rPr>
        <w:t>注：本法律意见书中若出现合计数与所列数值总和尾数不符，均为四舍五入原因所致。</w:t>
      </w:r>
    </w:p>
    <w:p w14:paraId="5AAA79E3" w14:textId="77777777" w:rsidR="00DC7F3A" w:rsidRPr="00FC63E6" w:rsidRDefault="00DC7F3A" w:rsidP="007A77CD">
      <w:pPr>
        <w:snapToGrid w:val="0"/>
        <w:spacing w:line="360" w:lineRule="auto"/>
        <w:jc w:val="center"/>
        <w:rPr>
          <w:rFonts w:ascii="SimSun" w:hAnsi="SimSun" w:hint="eastAsia"/>
          <w:color w:val="000000"/>
          <w:spacing w:val="70"/>
          <w:sz w:val="32"/>
        </w:rPr>
        <w:sectPr w:rsidR="00DC7F3A" w:rsidRPr="00FC63E6">
          <w:headerReference w:type="default" r:id="rId12"/>
          <w:footerReference w:type="even" r:id="rId13"/>
          <w:footerReference w:type="default" r:id="rId14"/>
          <w:footerReference w:type="first" r:id="rId15"/>
          <w:pgSz w:w="11906" w:h="16838"/>
          <w:pgMar w:top="1440" w:right="1800" w:bottom="1440" w:left="1800" w:header="851" w:footer="992" w:gutter="0"/>
          <w:pgNumType w:start="0"/>
          <w:cols w:space="720"/>
          <w:titlePg/>
          <w:docGrid w:type="lines" w:linePitch="312"/>
        </w:sectPr>
      </w:pPr>
    </w:p>
    <w:p w14:paraId="5912D28E" w14:textId="4341A007" w:rsidR="00DC7F3A" w:rsidRDefault="00CD7DFB" w:rsidP="007A77CD">
      <w:pPr>
        <w:snapToGrid w:val="0"/>
        <w:spacing w:beforeLines="50" w:before="156" w:line="360" w:lineRule="auto"/>
        <w:rPr>
          <w:rFonts w:ascii="SimHei" w:eastAsia="SimHei"/>
          <w:bCs/>
          <w:color w:val="000000"/>
          <w:sz w:val="24"/>
        </w:rPr>
      </w:pPr>
      <w:r>
        <w:rPr>
          <w:rFonts w:ascii="SimHei" w:eastAsia="SimHei" w:hint="eastAsia"/>
          <w:bCs/>
          <w:color w:val="000000"/>
          <w:sz w:val="24"/>
        </w:rPr>
        <w:lastRenderedPageBreak/>
        <w:t>致：</w:t>
      </w:r>
      <w:r w:rsidR="00FC63E6" w:rsidRPr="00FC63E6">
        <w:rPr>
          <w:rFonts w:ascii="SimHei" w:eastAsia="SimHei"/>
          <w:bCs/>
          <w:color w:val="000000"/>
          <w:sz w:val="24"/>
        </w:rPr>
        <w:t>重庆望变电气（集团）股份有限公司</w:t>
      </w:r>
    </w:p>
    <w:p w14:paraId="42246A4D" w14:textId="77777777" w:rsidR="00DC7F3A" w:rsidRDefault="00DC7F3A" w:rsidP="007A77CD">
      <w:pPr>
        <w:snapToGrid w:val="0"/>
        <w:spacing w:beforeLines="50" w:before="156" w:line="360" w:lineRule="auto"/>
        <w:jc w:val="center"/>
        <w:rPr>
          <w:rFonts w:ascii="SimSun" w:hAnsi="SimSun" w:hint="eastAsia"/>
          <w:color w:val="000000"/>
          <w:sz w:val="28"/>
        </w:rPr>
      </w:pPr>
    </w:p>
    <w:p w14:paraId="3FFC3F3A" w14:textId="555A1B90" w:rsidR="00DC7F3A" w:rsidRDefault="00CD7DFB" w:rsidP="009316EF">
      <w:pPr>
        <w:snapToGrid w:val="0"/>
        <w:spacing w:beforeLines="50" w:before="156" w:line="360" w:lineRule="auto"/>
        <w:jc w:val="center"/>
        <w:rPr>
          <w:rFonts w:ascii="SimSun" w:hAnsi="SimSun" w:hint="eastAsia"/>
          <w:b/>
          <w:color w:val="000000"/>
          <w:sz w:val="32"/>
        </w:rPr>
      </w:pPr>
      <w:r>
        <w:rPr>
          <w:rFonts w:ascii="SimSun" w:hAnsi="SimSun" w:hint="eastAsia"/>
          <w:b/>
          <w:color w:val="000000"/>
          <w:sz w:val="32"/>
        </w:rPr>
        <w:t>北京市嘉源律师事务所</w:t>
      </w:r>
      <w:r w:rsidR="009316EF">
        <w:rPr>
          <w:rFonts w:ascii="SimSun" w:hAnsi="SimSun"/>
          <w:b/>
          <w:color w:val="000000"/>
          <w:sz w:val="32"/>
        </w:rPr>
        <w:br/>
      </w:r>
      <w:r>
        <w:rPr>
          <w:rFonts w:ascii="SimSun" w:hAnsi="SimSun" w:hint="eastAsia"/>
          <w:b/>
          <w:color w:val="000000"/>
          <w:sz w:val="32"/>
        </w:rPr>
        <w:t>关于</w:t>
      </w:r>
      <w:r w:rsidR="00FC63E6" w:rsidRPr="00FC63E6">
        <w:rPr>
          <w:rFonts w:ascii="SimSun" w:hAnsi="SimSun"/>
          <w:b/>
          <w:color w:val="000000"/>
          <w:sz w:val="32"/>
        </w:rPr>
        <w:t>重庆耀泽商业管理有限公司</w:t>
      </w:r>
      <w:r w:rsidR="009316EF">
        <w:rPr>
          <w:rFonts w:ascii="SimSun" w:hAnsi="SimSun"/>
          <w:b/>
          <w:color w:val="000000"/>
          <w:sz w:val="32"/>
        </w:rPr>
        <w:br/>
      </w:r>
      <w:r>
        <w:rPr>
          <w:rFonts w:ascii="SimSun" w:hAnsi="SimSun" w:hint="eastAsia"/>
          <w:b/>
          <w:color w:val="000000"/>
          <w:sz w:val="32"/>
        </w:rPr>
        <w:t>免于发出要约</w:t>
      </w:r>
      <w:r w:rsidR="009316EF">
        <w:rPr>
          <w:rFonts w:ascii="SimSun" w:hAnsi="SimSun" w:hint="eastAsia"/>
          <w:b/>
          <w:color w:val="000000"/>
          <w:sz w:val="32"/>
        </w:rPr>
        <w:t>事宜</w:t>
      </w:r>
      <w:r>
        <w:rPr>
          <w:rFonts w:ascii="SimSun" w:hAnsi="SimSun" w:hint="eastAsia"/>
          <w:b/>
          <w:color w:val="000000"/>
          <w:sz w:val="32"/>
        </w:rPr>
        <w:t>的</w:t>
      </w:r>
      <w:r w:rsidR="009316EF">
        <w:rPr>
          <w:rFonts w:ascii="SimSun" w:hAnsi="SimSun"/>
          <w:b/>
          <w:color w:val="000000"/>
          <w:sz w:val="32"/>
        </w:rPr>
        <w:br/>
      </w:r>
      <w:r>
        <w:rPr>
          <w:rFonts w:ascii="SimSun" w:hAnsi="SimSun" w:hint="eastAsia"/>
          <w:b/>
          <w:color w:val="000000"/>
          <w:sz w:val="32"/>
        </w:rPr>
        <w:t>法律意见书</w:t>
      </w:r>
    </w:p>
    <w:p w14:paraId="4B126930" w14:textId="72E68A6A" w:rsidR="00DC7F3A" w:rsidRDefault="00CD7DFB" w:rsidP="007A77CD">
      <w:pPr>
        <w:snapToGrid w:val="0"/>
        <w:spacing w:beforeLines="50" w:before="156" w:line="360" w:lineRule="auto"/>
        <w:jc w:val="right"/>
        <w:rPr>
          <w:rFonts w:ascii="SimSun" w:hAnsi="SimSun" w:hint="eastAsia"/>
          <w:b/>
          <w:color w:val="000000"/>
          <w:szCs w:val="21"/>
        </w:rPr>
      </w:pPr>
      <w:r>
        <w:rPr>
          <w:rFonts w:hint="eastAsia"/>
          <w:color w:val="000000"/>
          <w:szCs w:val="21"/>
        </w:rPr>
        <w:t>嘉源</w:t>
      </w:r>
      <w:r>
        <w:rPr>
          <w:rFonts w:hint="eastAsia"/>
          <w:color w:val="000000"/>
          <w:szCs w:val="21"/>
        </w:rPr>
        <w:t>(20</w:t>
      </w:r>
      <w:r>
        <w:rPr>
          <w:color w:val="000000"/>
          <w:szCs w:val="21"/>
        </w:rPr>
        <w:t>2</w:t>
      </w:r>
      <w:r w:rsidR="00FC63E6">
        <w:rPr>
          <w:rFonts w:hint="eastAsia"/>
          <w:color w:val="000000"/>
          <w:szCs w:val="21"/>
        </w:rPr>
        <w:t>6</w:t>
      </w:r>
      <w:r>
        <w:rPr>
          <w:rFonts w:hint="eastAsia"/>
          <w:color w:val="000000"/>
          <w:szCs w:val="21"/>
        </w:rPr>
        <w:t>)-</w:t>
      </w:r>
      <w:r w:rsidR="00CD6543">
        <w:rPr>
          <w:rFonts w:hint="eastAsia"/>
          <w:color w:val="000000"/>
          <w:szCs w:val="21"/>
        </w:rPr>
        <w:t>01</w:t>
      </w:r>
      <w:r>
        <w:rPr>
          <w:rFonts w:hint="eastAsia"/>
          <w:color w:val="000000"/>
          <w:szCs w:val="21"/>
        </w:rPr>
        <w:t>-</w:t>
      </w:r>
      <w:r w:rsidR="00CD6543">
        <w:rPr>
          <w:rFonts w:hint="eastAsia"/>
          <w:color w:val="000000"/>
          <w:szCs w:val="21"/>
        </w:rPr>
        <w:t>885</w:t>
      </w:r>
    </w:p>
    <w:p w14:paraId="1C5A3D77" w14:textId="77777777" w:rsidR="00DC7F3A" w:rsidRDefault="00CD7DFB" w:rsidP="007A77CD">
      <w:pPr>
        <w:snapToGrid w:val="0"/>
        <w:spacing w:beforeLines="100" w:before="312" w:line="360" w:lineRule="auto"/>
        <w:rPr>
          <w:rFonts w:ascii="SimSun" w:hAnsi="SimSun" w:hint="eastAsia"/>
          <w:b/>
          <w:color w:val="000000"/>
          <w:sz w:val="24"/>
        </w:rPr>
      </w:pPr>
      <w:r>
        <w:rPr>
          <w:rFonts w:ascii="SimSun" w:hAnsi="SimSun" w:hint="eastAsia"/>
          <w:b/>
          <w:color w:val="000000"/>
          <w:sz w:val="24"/>
        </w:rPr>
        <w:t>敬启者：</w:t>
      </w:r>
    </w:p>
    <w:p w14:paraId="5EADF127"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根据公司与本所签订的《专项法律顾问协议》，本所担任公司</w:t>
      </w:r>
      <w:r w:rsidRPr="00FC63E6">
        <w:rPr>
          <w:rFonts w:hint="eastAsia"/>
          <w:color w:val="000000"/>
          <w:sz w:val="24"/>
        </w:rPr>
        <w:t>2026</w:t>
      </w:r>
      <w:r w:rsidRPr="00FC63E6">
        <w:rPr>
          <w:rFonts w:hint="eastAsia"/>
          <w:color w:val="000000"/>
          <w:sz w:val="24"/>
        </w:rPr>
        <w:t>年度向特定对象发行股票的特聘专项法律顾问，并获授权为本次收购出具法律意见书（以下简称“本法律意见书”）。</w:t>
      </w:r>
    </w:p>
    <w:p w14:paraId="52094B98"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本法律意见书依据《公司法》《证券法》《收购管理办法》《第</w:t>
      </w:r>
      <w:r w:rsidRPr="00FC63E6">
        <w:rPr>
          <w:rFonts w:hint="eastAsia"/>
          <w:color w:val="000000"/>
          <w:sz w:val="24"/>
        </w:rPr>
        <w:t>16</w:t>
      </w:r>
      <w:r w:rsidRPr="00FC63E6">
        <w:rPr>
          <w:rFonts w:hint="eastAsia"/>
          <w:color w:val="000000"/>
          <w:sz w:val="24"/>
        </w:rPr>
        <w:t>号准则》等有关法律、法规及中国证监会颁布的其他有关规定，按照律师行业公认的业务标准、道德规范和勤勉尽责精神出具。</w:t>
      </w:r>
    </w:p>
    <w:p w14:paraId="49A5EBAC"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为出具本法律意见书，本所及本所律师依据《律师事务所从事证券法律业务管理办法》和《律师事务所证券法律业务执业规则（试行）》等规定及本法律意见书出具之日以前已经发生或者存在的事实，对涉及本次收购事宜的有关事实和法律事项进行了核查验证，查阅了本所认为必须查阅的文件，包括但不限于收购人提供的有关批准文件、记录、资料、证明，查询了相关中国法律法规，并就有关事项向公司有关人员作了询问并进行了必要的讨论。</w:t>
      </w:r>
    </w:p>
    <w:p w14:paraId="7D4EFD12"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在前述调查过程中，本所得到本次交易相关方如下保证：本次交易相关方已经提供了本所认为出具本法律意见书所必需的、真实、完整的原始书面材料、副本材料或口头证言，不存在任何遗漏或隐瞒；其所提供的所有文件及所述事实均</w:t>
      </w:r>
      <w:r w:rsidRPr="00FC63E6">
        <w:rPr>
          <w:rFonts w:hint="eastAsia"/>
          <w:color w:val="000000"/>
          <w:sz w:val="24"/>
        </w:rPr>
        <w:lastRenderedPageBreak/>
        <w:t>为真实、准确和完整；本次交易相关方所提供的文件及文件上的签名和印章均是真实的；本次交易相关方所提供的副本材料或复印件与原件完全一致。</w:t>
      </w:r>
    </w:p>
    <w:p w14:paraId="5A4FA8B4"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在本所进行合理核查的基础上，对于对出具本法律意见书至关重要而又无法得到独立的证据支持的事实，或者基于本所专业无法作出核查及判断的重要事实，本所依赖政府有关部门、公司或者其他有关机构出具的证明文件或专业意见出具本法律意见书。</w:t>
      </w:r>
    </w:p>
    <w:p w14:paraId="3D07E353"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本所仅就与本次收购有关的法律问题发表意见，并不对有关审计、资产评估、投资项目分析、投资收益等发表意见。本所在本法律意见书中对有关会计报表、审计报告、评估报告和投资项目可行性报告中某些数据和结论的引述，不表明本所对这些数据和</w:t>
      </w:r>
      <w:r w:rsidRPr="00FC63E6">
        <w:rPr>
          <w:rFonts w:hint="eastAsia"/>
          <w:color w:val="000000"/>
          <w:sz w:val="24"/>
        </w:rPr>
        <w:t>/</w:t>
      </w:r>
      <w:r w:rsidRPr="00FC63E6">
        <w:rPr>
          <w:rFonts w:hint="eastAsia"/>
          <w:color w:val="000000"/>
          <w:sz w:val="24"/>
        </w:rPr>
        <w:t>或结论的真实性和准确性做出任何明示或暗示的保证。对本次收购所涉及的财务数据、投资分析等专业事项，本所未被授权、亦无权发表任何评论。</w:t>
      </w:r>
    </w:p>
    <w:p w14:paraId="72A8AA23"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本所及经办律师依据《证券法》《律师事务所从事证券法律业务管理办法》和《律师事务所证券法律业务执业规则（试行）》等规定及本法律意见书出具日以前已经发生或者存在的事实，严格履行了法定职责，遵循了勤勉尽责和诚实信用原则，进行了充分的核查验证，保证本法律意见书所认定的事实真实、准确、完整，所发表的结论性意见合法、准确，不存在虚假记载、误导性陈述或者重大遗漏，并承担相应法律责任。</w:t>
      </w:r>
    </w:p>
    <w:p w14:paraId="4B93E964"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本所同意公司按照中国证监会、上海证券交易所的要求，将本法律意见书作为公司提交本次收购申请所必备的法律文件之一，随其他本次收购的申请材料一同上报，并愿意承担相应的法律责任。本所同意公司在本次申报相关文件中引用或按中国证监会、上海证券交易所的审核要求引用本法律意见书的部分或全部内容。但公司作上述引用时，不得因引用而导致法律上的歧义或曲解，本所律师就引用部分进行了再次审阅并确认。</w:t>
      </w:r>
    </w:p>
    <w:p w14:paraId="046D71BB" w14:textId="77777777" w:rsidR="00FC63E6" w:rsidRPr="00FC63E6" w:rsidRDefault="00FC63E6" w:rsidP="007A77CD">
      <w:pPr>
        <w:adjustRightInd w:val="0"/>
        <w:snapToGrid w:val="0"/>
        <w:spacing w:beforeLines="50" w:before="156" w:line="360" w:lineRule="auto"/>
        <w:ind w:firstLineChars="200" w:firstLine="480"/>
        <w:rPr>
          <w:color w:val="000000"/>
          <w:sz w:val="24"/>
        </w:rPr>
      </w:pPr>
      <w:r w:rsidRPr="00FC63E6">
        <w:rPr>
          <w:rFonts w:hint="eastAsia"/>
          <w:color w:val="000000"/>
          <w:sz w:val="24"/>
        </w:rPr>
        <w:t>本法律意见书仅供公司本次收购之目的使用，不得用作任何其他目的。</w:t>
      </w:r>
    </w:p>
    <w:p w14:paraId="599BB938" w14:textId="75B0C296" w:rsidR="00DC7F3A" w:rsidRDefault="00FC63E6" w:rsidP="007A77CD">
      <w:pPr>
        <w:adjustRightInd w:val="0"/>
        <w:snapToGrid w:val="0"/>
        <w:spacing w:beforeLines="50" w:before="156" w:line="360" w:lineRule="auto"/>
        <w:ind w:firstLineChars="200" w:firstLine="480"/>
        <w:rPr>
          <w:rFonts w:ascii="SimSun" w:hAnsi="SimSun" w:hint="eastAsia"/>
          <w:color w:val="000000"/>
          <w:sz w:val="24"/>
        </w:rPr>
        <w:sectPr w:rsidR="00DC7F3A">
          <w:headerReference w:type="first" r:id="rId16"/>
          <w:footerReference w:type="first" r:id="rId17"/>
          <w:pgSz w:w="11906" w:h="16838"/>
          <w:pgMar w:top="1440" w:right="1800" w:bottom="1440" w:left="1800" w:header="851" w:footer="992" w:gutter="0"/>
          <w:cols w:space="720"/>
          <w:titlePg/>
          <w:docGrid w:type="lines" w:linePitch="312"/>
        </w:sectPr>
      </w:pPr>
      <w:r w:rsidRPr="00FC63E6">
        <w:rPr>
          <w:rFonts w:hint="eastAsia"/>
          <w:color w:val="000000"/>
          <w:sz w:val="24"/>
        </w:rPr>
        <w:t>在此基础上，本所出具本法律意见书如下：</w:t>
      </w:r>
    </w:p>
    <w:p w14:paraId="461D8D2F" w14:textId="77777777" w:rsidR="00DC7F3A" w:rsidRDefault="00CD7DFB" w:rsidP="007A77CD">
      <w:pPr>
        <w:pStyle w:val="af2"/>
        <w:snapToGrid w:val="0"/>
        <w:spacing w:line="360" w:lineRule="auto"/>
        <w:rPr>
          <w:rFonts w:hint="eastAsia"/>
        </w:rPr>
      </w:pPr>
      <w:bookmarkStart w:id="11" w:name="_Toc69229222"/>
      <w:bookmarkStart w:id="12" w:name="_Toc413878276"/>
      <w:bookmarkStart w:id="13" w:name="_Toc374017298"/>
      <w:bookmarkStart w:id="14" w:name="_Hlk118678063"/>
      <w:r>
        <w:rPr>
          <w:rFonts w:hint="eastAsia"/>
        </w:rPr>
        <w:lastRenderedPageBreak/>
        <w:t>正文</w:t>
      </w:r>
      <w:bookmarkEnd w:id="11"/>
      <w:bookmarkEnd w:id="12"/>
      <w:bookmarkEnd w:id="13"/>
    </w:p>
    <w:p w14:paraId="76BE16DE" w14:textId="77777777" w:rsidR="00DC7F3A" w:rsidRDefault="00CD7DFB" w:rsidP="007A77CD">
      <w:pPr>
        <w:pStyle w:val="1"/>
        <w:snapToGrid w:val="0"/>
        <w:spacing w:line="360" w:lineRule="auto"/>
        <w:rPr>
          <w:rFonts w:hint="eastAsia"/>
        </w:rPr>
      </w:pPr>
      <w:bookmarkStart w:id="15" w:name="_Toc73634905"/>
      <w:bookmarkStart w:id="16" w:name="_Toc117615840"/>
      <w:bookmarkEnd w:id="14"/>
      <w:r>
        <w:rPr>
          <w:rFonts w:hint="eastAsia"/>
        </w:rPr>
        <w:t>收购人的主体资格</w:t>
      </w:r>
      <w:bookmarkEnd w:id="15"/>
      <w:bookmarkEnd w:id="16"/>
    </w:p>
    <w:p w14:paraId="758037D5" w14:textId="77777777" w:rsidR="00DC7F3A" w:rsidRDefault="00CD7DFB" w:rsidP="007A77CD">
      <w:pPr>
        <w:numPr>
          <w:ilvl w:val="0"/>
          <w:numId w:val="3"/>
        </w:numPr>
        <w:tabs>
          <w:tab w:val="left" w:pos="709"/>
        </w:tabs>
        <w:autoSpaceDE w:val="0"/>
        <w:autoSpaceDN w:val="0"/>
        <w:snapToGrid w:val="0"/>
        <w:spacing w:beforeLines="100" w:before="312" w:line="360" w:lineRule="auto"/>
        <w:ind w:left="709" w:hanging="709"/>
        <w:textAlignment w:val="bottom"/>
        <w:rPr>
          <w:sz w:val="24"/>
        </w:rPr>
      </w:pPr>
      <w:bookmarkStart w:id="17" w:name="_Hlk2794097"/>
      <w:r>
        <w:rPr>
          <w:rFonts w:hint="eastAsia"/>
          <w:sz w:val="24"/>
        </w:rPr>
        <w:t>收购人的基本情况</w:t>
      </w:r>
    </w:p>
    <w:p w14:paraId="1A090EC3" w14:textId="77777777" w:rsidR="00FC63E6" w:rsidRDefault="00FC63E6" w:rsidP="007A77CD">
      <w:pPr>
        <w:tabs>
          <w:tab w:val="left" w:pos="709"/>
        </w:tabs>
        <w:autoSpaceDE w:val="0"/>
        <w:autoSpaceDN w:val="0"/>
        <w:snapToGrid w:val="0"/>
        <w:spacing w:beforeLines="100" w:before="312" w:afterLines="50" w:after="156" w:line="360" w:lineRule="auto"/>
        <w:ind w:firstLineChars="200" w:firstLine="480"/>
        <w:textAlignment w:val="bottom"/>
        <w:rPr>
          <w:rFonts w:ascii="SimSun" w:hAnsi="SimSun" w:hint="eastAsia"/>
          <w:sz w:val="24"/>
        </w:rPr>
      </w:pPr>
      <w:r w:rsidRPr="00FC63E6">
        <w:rPr>
          <w:rFonts w:ascii="SimSun" w:hAnsi="SimSun"/>
          <w:sz w:val="24"/>
        </w:rPr>
        <w:t>根据耀泽商管提供的资料、《收购报告书》并经本所律师核查，截至《收购报告书》签署日，收购人的基本情况如下：</w:t>
      </w:r>
    </w:p>
    <w:tbl>
      <w:tblPr>
        <w:tblStyle w:val="afe"/>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6164"/>
      </w:tblGrid>
      <w:tr w:rsidR="00FC63E6" w14:paraId="095C0052" w14:textId="77777777" w:rsidTr="003929B6">
        <w:trPr>
          <w:trHeight w:val="397"/>
        </w:trPr>
        <w:tc>
          <w:tcPr>
            <w:tcW w:w="1276" w:type="pct"/>
            <w:vAlign w:val="center"/>
          </w:tcPr>
          <w:p w14:paraId="68882142" w14:textId="77777777" w:rsidR="00FC63E6" w:rsidRDefault="00FC63E6" w:rsidP="007A77CD">
            <w:pPr>
              <w:widowControl/>
              <w:snapToGrid w:val="0"/>
              <w:spacing w:line="360" w:lineRule="auto"/>
              <w:jc w:val="left"/>
              <w:rPr>
                <w:b/>
                <w:bCs/>
              </w:rPr>
            </w:pPr>
            <w:r>
              <w:rPr>
                <w:b/>
                <w:bCs/>
              </w:rPr>
              <w:t>公司名称</w:t>
            </w:r>
          </w:p>
        </w:tc>
        <w:tc>
          <w:tcPr>
            <w:tcW w:w="3723" w:type="pct"/>
            <w:vAlign w:val="center"/>
          </w:tcPr>
          <w:p w14:paraId="4970D9B0" w14:textId="77777777" w:rsidR="00FC63E6" w:rsidRDefault="00FC63E6" w:rsidP="007A77CD">
            <w:pPr>
              <w:widowControl/>
              <w:snapToGrid w:val="0"/>
              <w:spacing w:line="360" w:lineRule="auto"/>
            </w:pPr>
            <w:r>
              <w:rPr>
                <w:rFonts w:hint="eastAsia"/>
              </w:rPr>
              <w:t>重庆耀泽商业管理有限公司</w:t>
            </w:r>
          </w:p>
        </w:tc>
      </w:tr>
      <w:tr w:rsidR="00FC63E6" w14:paraId="7601865A" w14:textId="77777777" w:rsidTr="003929B6">
        <w:trPr>
          <w:trHeight w:val="397"/>
        </w:trPr>
        <w:tc>
          <w:tcPr>
            <w:tcW w:w="1276" w:type="pct"/>
            <w:vAlign w:val="center"/>
          </w:tcPr>
          <w:p w14:paraId="2984F2ED" w14:textId="77777777" w:rsidR="00FC63E6" w:rsidRDefault="00FC63E6" w:rsidP="007A77CD">
            <w:pPr>
              <w:widowControl/>
              <w:snapToGrid w:val="0"/>
              <w:spacing w:line="360" w:lineRule="auto"/>
              <w:jc w:val="left"/>
              <w:rPr>
                <w:b/>
                <w:bCs/>
              </w:rPr>
            </w:pPr>
            <w:r>
              <w:rPr>
                <w:b/>
                <w:bCs/>
              </w:rPr>
              <w:t>公司类型</w:t>
            </w:r>
          </w:p>
        </w:tc>
        <w:tc>
          <w:tcPr>
            <w:tcW w:w="3723" w:type="pct"/>
            <w:vAlign w:val="center"/>
          </w:tcPr>
          <w:p w14:paraId="6C683D38" w14:textId="77777777" w:rsidR="00FC63E6" w:rsidRDefault="00FC63E6" w:rsidP="007A77CD">
            <w:pPr>
              <w:widowControl/>
              <w:snapToGrid w:val="0"/>
              <w:spacing w:line="360" w:lineRule="auto"/>
            </w:pPr>
            <w:r>
              <w:rPr>
                <w:rFonts w:hint="eastAsia"/>
              </w:rPr>
              <w:t>有限责任公司（自然人投资或控股）</w:t>
            </w:r>
          </w:p>
        </w:tc>
      </w:tr>
      <w:tr w:rsidR="00FC63E6" w14:paraId="46D995A1" w14:textId="77777777" w:rsidTr="003929B6">
        <w:trPr>
          <w:trHeight w:val="397"/>
        </w:trPr>
        <w:tc>
          <w:tcPr>
            <w:tcW w:w="1276" w:type="pct"/>
            <w:vAlign w:val="center"/>
          </w:tcPr>
          <w:p w14:paraId="338C1206" w14:textId="77777777" w:rsidR="00FC63E6" w:rsidRDefault="00FC63E6" w:rsidP="007A77CD">
            <w:pPr>
              <w:widowControl/>
              <w:snapToGrid w:val="0"/>
              <w:spacing w:line="360" w:lineRule="auto"/>
              <w:jc w:val="left"/>
              <w:rPr>
                <w:b/>
                <w:bCs/>
              </w:rPr>
            </w:pPr>
            <w:r>
              <w:rPr>
                <w:b/>
                <w:bCs/>
              </w:rPr>
              <w:t>法定代表人</w:t>
            </w:r>
          </w:p>
        </w:tc>
        <w:tc>
          <w:tcPr>
            <w:tcW w:w="3723" w:type="pct"/>
            <w:vAlign w:val="center"/>
          </w:tcPr>
          <w:p w14:paraId="1F9C363D" w14:textId="77777777" w:rsidR="00FC63E6" w:rsidRDefault="00FC63E6" w:rsidP="007A77CD">
            <w:pPr>
              <w:widowControl/>
              <w:snapToGrid w:val="0"/>
              <w:spacing w:line="360" w:lineRule="auto"/>
            </w:pPr>
            <w:r>
              <w:rPr>
                <w:rFonts w:hint="eastAsia"/>
              </w:rPr>
              <w:t>杨耀</w:t>
            </w:r>
          </w:p>
        </w:tc>
      </w:tr>
      <w:tr w:rsidR="00FC63E6" w14:paraId="35F6A65E" w14:textId="77777777" w:rsidTr="003929B6">
        <w:trPr>
          <w:trHeight w:val="397"/>
        </w:trPr>
        <w:tc>
          <w:tcPr>
            <w:tcW w:w="1276" w:type="pct"/>
            <w:vAlign w:val="center"/>
          </w:tcPr>
          <w:p w14:paraId="244E28AB" w14:textId="77777777" w:rsidR="00FC63E6" w:rsidRDefault="00FC63E6" w:rsidP="007A77CD">
            <w:pPr>
              <w:widowControl/>
              <w:snapToGrid w:val="0"/>
              <w:spacing w:line="360" w:lineRule="auto"/>
              <w:jc w:val="left"/>
              <w:rPr>
                <w:b/>
                <w:bCs/>
              </w:rPr>
            </w:pPr>
            <w:r>
              <w:rPr>
                <w:b/>
                <w:bCs/>
              </w:rPr>
              <w:t>统一社会信用代码</w:t>
            </w:r>
          </w:p>
        </w:tc>
        <w:tc>
          <w:tcPr>
            <w:tcW w:w="3723" w:type="pct"/>
            <w:vAlign w:val="center"/>
          </w:tcPr>
          <w:p w14:paraId="657AE02A" w14:textId="77777777" w:rsidR="00FC63E6" w:rsidRDefault="00FC63E6" w:rsidP="007A77CD">
            <w:pPr>
              <w:widowControl/>
              <w:snapToGrid w:val="0"/>
              <w:spacing w:line="360" w:lineRule="auto"/>
            </w:pPr>
            <w:r>
              <w:t>91500157MAK8JJYX26</w:t>
            </w:r>
          </w:p>
        </w:tc>
      </w:tr>
      <w:tr w:rsidR="00FC63E6" w14:paraId="13EF771F" w14:textId="77777777" w:rsidTr="003929B6">
        <w:trPr>
          <w:trHeight w:val="397"/>
        </w:trPr>
        <w:tc>
          <w:tcPr>
            <w:tcW w:w="1276" w:type="pct"/>
            <w:vAlign w:val="center"/>
          </w:tcPr>
          <w:p w14:paraId="52592855" w14:textId="77777777" w:rsidR="00FC63E6" w:rsidRDefault="00FC63E6" w:rsidP="007A77CD">
            <w:pPr>
              <w:widowControl/>
              <w:snapToGrid w:val="0"/>
              <w:spacing w:line="360" w:lineRule="auto"/>
              <w:jc w:val="left"/>
              <w:rPr>
                <w:b/>
                <w:bCs/>
              </w:rPr>
            </w:pPr>
            <w:r>
              <w:rPr>
                <w:b/>
                <w:bCs/>
              </w:rPr>
              <w:t>注册资本</w:t>
            </w:r>
          </w:p>
        </w:tc>
        <w:tc>
          <w:tcPr>
            <w:tcW w:w="3723" w:type="pct"/>
            <w:vAlign w:val="center"/>
          </w:tcPr>
          <w:p w14:paraId="416D29F5" w14:textId="77777777" w:rsidR="00FC63E6" w:rsidRDefault="00FC63E6" w:rsidP="007A77CD">
            <w:pPr>
              <w:widowControl/>
              <w:snapToGrid w:val="0"/>
              <w:spacing w:line="360" w:lineRule="auto"/>
            </w:pPr>
            <w:r>
              <w:rPr>
                <w:rFonts w:hint="eastAsia"/>
              </w:rPr>
              <w:t>6,000</w:t>
            </w:r>
            <w:r>
              <w:rPr>
                <w:rFonts w:hint="eastAsia"/>
              </w:rPr>
              <w:t>万元</w:t>
            </w:r>
          </w:p>
        </w:tc>
      </w:tr>
      <w:tr w:rsidR="00FC63E6" w14:paraId="47049C44" w14:textId="77777777" w:rsidTr="003929B6">
        <w:trPr>
          <w:trHeight w:val="397"/>
        </w:trPr>
        <w:tc>
          <w:tcPr>
            <w:tcW w:w="1276" w:type="pct"/>
            <w:vAlign w:val="center"/>
          </w:tcPr>
          <w:p w14:paraId="64B98EF1" w14:textId="77777777" w:rsidR="00FC63E6" w:rsidRDefault="00FC63E6" w:rsidP="007A77CD">
            <w:pPr>
              <w:widowControl/>
              <w:snapToGrid w:val="0"/>
              <w:spacing w:line="360" w:lineRule="auto"/>
              <w:jc w:val="left"/>
              <w:rPr>
                <w:b/>
                <w:bCs/>
              </w:rPr>
            </w:pPr>
            <w:r>
              <w:rPr>
                <w:b/>
                <w:bCs/>
              </w:rPr>
              <w:t>成立日期</w:t>
            </w:r>
          </w:p>
        </w:tc>
        <w:tc>
          <w:tcPr>
            <w:tcW w:w="3723" w:type="pct"/>
            <w:vAlign w:val="center"/>
          </w:tcPr>
          <w:p w14:paraId="3DAD939C" w14:textId="77777777" w:rsidR="00FC63E6" w:rsidRDefault="00FC63E6" w:rsidP="007A77CD">
            <w:pPr>
              <w:widowControl/>
              <w:snapToGrid w:val="0"/>
              <w:spacing w:line="360" w:lineRule="auto"/>
            </w:pPr>
            <w:r>
              <w:t>2026-03-06</w:t>
            </w:r>
          </w:p>
        </w:tc>
      </w:tr>
      <w:tr w:rsidR="00FC63E6" w14:paraId="338DCCF7" w14:textId="77777777" w:rsidTr="003929B6">
        <w:trPr>
          <w:trHeight w:val="397"/>
        </w:trPr>
        <w:tc>
          <w:tcPr>
            <w:tcW w:w="1276" w:type="pct"/>
            <w:vAlign w:val="center"/>
          </w:tcPr>
          <w:p w14:paraId="16EBB951" w14:textId="77777777" w:rsidR="00FC63E6" w:rsidRDefault="00FC63E6" w:rsidP="007A77CD">
            <w:pPr>
              <w:widowControl/>
              <w:snapToGrid w:val="0"/>
              <w:spacing w:line="360" w:lineRule="auto"/>
              <w:jc w:val="left"/>
              <w:rPr>
                <w:b/>
                <w:bCs/>
              </w:rPr>
            </w:pPr>
            <w:r>
              <w:rPr>
                <w:rFonts w:hint="eastAsia"/>
                <w:b/>
                <w:bCs/>
              </w:rPr>
              <w:t>经营期限</w:t>
            </w:r>
          </w:p>
        </w:tc>
        <w:tc>
          <w:tcPr>
            <w:tcW w:w="3723" w:type="pct"/>
            <w:vAlign w:val="center"/>
          </w:tcPr>
          <w:p w14:paraId="6C311F61" w14:textId="77777777" w:rsidR="00FC63E6" w:rsidRDefault="00FC63E6" w:rsidP="007A77CD">
            <w:pPr>
              <w:widowControl/>
              <w:snapToGrid w:val="0"/>
              <w:spacing w:line="360" w:lineRule="auto"/>
            </w:pPr>
            <w:r>
              <w:rPr>
                <w:rFonts w:hint="eastAsia"/>
              </w:rPr>
              <w:t>无固定期限</w:t>
            </w:r>
          </w:p>
        </w:tc>
      </w:tr>
      <w:tr w:rsidR="00FC63E6" w14:paraId="60708702" w14:textId="77777777" w:rsidTr="003929B6">
        <w:trPr>
          <w:trHeight w:val="397"/>
        </w:trPr>
        <w:tc>
          <w:tcPr>
            <w:tcW w:w="1276" w:type="pct"/>
            <w:vAlign w:val="center"/>
          </w:tcPr>
          <w:p w14:paraId="61FCFBF7" w14:textId="77777777" w:rsidR="00FC63E6" w:rsidRDefault="00FC63E6" w:rsidP="007A77CD">
            <w:pPr>
              <w:widowControl/>
              <w:snapToGrid w:val="0"/>
              <w:spacing w:line="360" w:lineRule="auto"/>
              <w:jc w:val="left"/>
              <w:rPr>
                <w:b/>
                <w:bCs/>
              </w:rPr>
            </w:pPr>
            <w:r>
              <w:rPr>
                <w:rFonts w:hint="eastAsia"/>
                <w:b/>
                <w:bCs/>
              </w:rPr>
              <w:t>股东名称</w:t>
            </w:r>
          </w:p>
        </w:tc>
        <w:tc>
          <w:tcPr>
            <w:tcW w:w="3723" w:type="pct"/>
            <w:vAlign w:val="center"/>
          </w:tcPr>
          <w:p w14:paraId="415B2393" w14:textId="77777777" w:rsidR="00FC63E6" w:rsidRDefault="00FC63E6" w:rsidP="007A77CD">
            <w:pPr>
              <w:widowControl/>
              <w:snapToGrid w:val="0"/>
              <w:spacing w:line="360" w:lineRule="auto"/>
            </w:pPr>
            <w:hyperlink r:id="rId18" w:tgtFrame="https://www.qcc.com/firm/_blank" w:history="1">
              <w:r>
                <w:t>杨泽民</w:t>
              </w:r>
            </w:hyperlink>
            <w:r>
              <w:rPr>
                <w:rFonts w:hint="eastAsia"/>
              </w:rPr>
              <w:t>、</w:t>
            </w:r>
            <w:hyperlink r:id="rId19" w:tgtFrame="https://www.qcc.com/firm/_blank" w:history="1">
              <w:r>
                <w:t>杨耀</w:t>
              </w:r>
            </w:hyperlink>
          </w:p>
        </w:tc>
      </w:tr>
      <w:tr w:rsidR="00FC63E6" w14:paraId="1BDA962D" w14:textId="77777777" w:rsidTr="003929B6">
        <w:trPr>
          <w:trHeight w:val="397"/>
        </w:trPr>
        <w:tc>
          <w:tcPr>
            <w:tcW w:w="1276" w:type="pct"/>
            <w:vAlign w:val="center"/>
          </w:tcPr>
          <w:p w14:paraId="57F831F0" w14:textId="77777777" w:rsidR="00FC63E6" w:rsidRDefault="00FC63E6" w:rsidP="007A77CD">
            <w:pPr>
              <w:widowControl/>
              <w:snapToGrid w:val="0"/>
              <w:spacing w:line="360" w:lineRule="auto"/>
              <w:jc w:val="left"/>
              <w:rPr>
                <w:b/>
                <w:bCs/>
              </w:rPr>
            </w:pPr>
            <w:r>
              <w:rPr>
                <w:b/>
                <w:bCs/>
              </w:rPr>
              <w:t>注册地址</w:t>
            </w:r>
            <w:r>
              <w:rPr>
                <w:rFonts w:hint="eastAsia"/>
                <w:b/>
                <w:bCs/>
              </w:rPr>
              <w:t>/</w:t>
            </w:r>
            <w:r>
              <w:rPr>
                <w:rFonts w:hint="eastAsia"/>
                <w:b/>
                <w:bCs/>
              </w:rPr>
              <w:t>通讯地址</w:t>
            </w:r>
          </w:p>
        </w:tc>
        <w:tc>
          <w:tcPr>
            <w:tcW w:w="3723" w:type="pct"/>
            <w:vAlign w:val="center"/>
          </w:tcPr>
          <w:p w14:paraId="67A0B8B3" w14:textId="77777777" w:rsidR="00FC63E6" w:rsidRDefault="00FC63E6" w:rsidP="007A77CD">
            <w:pPr>
              <w:widowControl/>
              <w:snapToGrid w:val="0"/>
              <w:spacing w:line="360" w:lineRule="auto"/>
            </w:pPr>
            <w:r>
              <w:rPr>
                <w:rFonts w:hint="eastAsia"/>
              </w:rPr>
              <w:t>重庆市两江新区石马河街道盘溪路</w:t>
            </w:r>
            <w:r>
              <w:rPr>
                <w:rFonts w:hint="eastAsia"/>
              </w:rPr>
              <w:t>422</w:t>
            </w:r>
            <w:r>
              <w:rPr>
                <w:rFonts w:hint="eastAsia"/>
              </w:rPr>
              <w:t>号</w:t>
            </w:r>
            <w:r>
              <w:rPr>
                <w:rFonts w:hint="eastAsia"/>
              </w:rPr>
              <w:t>3</w:t>
            </w:r>
            <w:r>
              <w:rPr>
                <w:rFonts w:hint="eastAsia"/>
              </w:rPr>
              <w:t>幢</w:t>
            </w:r>
            <w:r>
              <w:rPr>
                <w:rFonts w:hint="eastAsia"/>
              </w:rPr>
              <w:t>47-15</w:t>
            </w:r>
            <w:r>
              <w:rPr>
                <w:rFonts w:hint="eastAsia"/>
              </w:rPr>
              <w:t>至</w:t>
            </w:r>
            <w:r>
              <w:rPr>
                <w:rFonts w:hint="eastAsia"/>
              </w:rPr>
              <w:t>47-19</w:t>
            </w:r>
            <w:r>
              <w:rPr>
                <w:rFonts w:hint="eastAsia"/>
              </w:rPr>
              <w:t>、</w:t>
            </w:r>
            <w:r>
              <w:rPr>
                <w:rFonts w:hint="eastAsia"/>
              </w:rPr>
              <w:t>48-14</w:t>
            </w:r>
            <w:r>
              <w:rPr>
                <w:rFonts w:hint="eastAsia"/>
              </w:rPr>
              <w:t>至</w:t>
            </w:r>
            <w:r>
              <w:rPr>
                <w:rFonts w:hint="eastAsia"/>
              </w:rPr>
              <w:t>48-17</w:t>
            </w:r>
            <w:r>
              <w:rPr>
                <w:rFonts w:hint="eastAsia"/>
              </w:rPr>
              <w:t>（集群注册）</w:t>
            </w:r>
          </w:p>
        </w:tc>
      </w:tr>
      <w:tr w:rsidR="00FC63E6" w14:paraId="7E15A2C6" w14:textId="77777777" w:rsidTr="003929B6">
        <w:trPr>
          <w:trHeight w:val="397"/>
        </w:trPr>
        <w:tc>
          <w:tcPr>
            <w:tcW w:w="1276" w:type="pct"/>
            <w:vAlign w:val="center"/>
          </w:tcPr>
          <w:p w14:paraId="2BC00C73" w14:textId="77777777" w:rsidR="00FC63E6" w:rsidRDefault="00FC63E6" w:rsidP="007A77CD">
            <w:pPr>
              <w:widowControl/>
              <w:snapToGrid w:val="0"/>
              <w:spacing w:line="360" w:lineRule="auto"/>
              <w:jc w:val="left"/>
              <w:rPr>
                <w:b/>
                <w:bCs/>
              </w:rPr>
            </w:pPr>
            <w:r>
              <w:rPr>
                <w:b/>
                <w:bCs/>
              </w:rPr>
              <w:t>通讯方式</w:t>
            </w:r>
          </w:p>
        </w:tc>
        <w:tc>
          <w:tcPr>
            <w:tcW w:w="3723" w:type="pct"/>
            <w:vAlign w:val="center"/>
          </w:tcPr>
          <w:p w14:paraId="01AA51ED" w14:textId="775AA183" w:rsidR="00FC63E6" w:rsidRDefault="002074F7" w:rsidP="007A77CD">
            <w:pPr>
              <w:widowControl/>
              <w:snapToGrid w:val="0"/>
              <w:spacing w:line="360" w:lineRule="auto"/>
            </w:pPr>
            <w:r>
              <w:rPr>
                <w:rFonts w:hint="eastAsia"/>
              </w:rPr>
              <w:t>-</w:t>
            </w:r>
          </w:p>
        </w:tc>
      </w:tr>
      <w:tr w:rsidR="00FC63E6" w14:paraId="70E871B0" w14:textId="77777777" w:rsidTr="003929B6">
        <w:trPr>
          <w:trHeight w:val="397"/>
        </w:trPr>
        <w:tc>
          <w:tcPr>
            <w:tcW w:w="1276" w:type="pct"/>
            <w:vAlign w:val="center"/>
          </w:tcPr>
          <w:p w14:paraId="1F12702E" w14:textId="77777777" w:rsidR="00FC63E6" w:rsidRDefault="00FC63E6" w:rsidP="007A77CD">
            <w:pPr>
              <w:widowControl/>
              <w:snapToGrid w:val="0"/>
              <w:spacing w:line="360" w:lineRule="auto"/>
              <w:jc w:val="left"/>
              <w:rPr>
                <w:b/>
                <w:bCs/>
              </w:rPr>
            </w:pPr>
            <w:r>
              <w:rPr>
                <w:b/>
                <w:bCs/>
              </w:rPr>
              <w:t>经营范围</w:t>
            </w:r>
          </w:p>
        </w:tc>
        <w:tc>
          <w:tcPr>
            <w:tcW w:w="3723" w:type="pct"/>
            <w:vAlign w:val="center"/>
          </w:tcPr>
          <w:p w14:paraId="21666975" w14:textId="77777777" w:rsidR="00FC63E6" w:rsidRDefault="00FC63E6" w:rsidP="007A77CD">
            <w:pPr>
              <w:widowControl/>
              <w:snapToGrid w:val="0"/>
              <w:spacing w:line="360" w:lineRule="auto"/>
            </w:pPr>
            <w:r>
              <w:rPr>
                <w:rFonts w:hint="eastAsia"/>
              </w:rPr>
              <w:t>一般项目：商业综合体管理服务；企业管理；企业管理咨询；社会经济咨询服务；信息咨询服务（不含许可类信息咨询服务）；票据信息咨询服务；供应链管理服务；市场营销策划；集贸市场管理服务；信息技术咨询服务；企业总部管理。（除依法须经批准的项目外，凭营业执照依法自主开展经营活动）</w:t>
            </w:r>
          </w:p>
        </w:tc>
      </w:tr>
    </w:tbl>
    <w:p w14:paraId="029E7835" w14:textId="5B4F42BA" w:rsidR="00896057" w:rsidRDefault="005622BA" w:rsidP="007A77CD">
      <w:pPr>
        <w:tabs>
          <w:tab w:val="left" w:pos="709"/>
        </w:tabs>
        <w:autoSpaceDE w:val="0"/>
        <w:autoSpaceDN w:val="0"/>
        <w:snapToGrid w:val="0"/>
        <w:spacing w:beforeLines="100" w:before="312" w:line="360" w:lineRule="auto"/>
        <w:ind w:firstLineChars="200" w:firstLine="480"/>
        <w:jc w:val="left"/>
        <w:textAlignment w:val="bottom"/>
        <w:rPr>
          <w:rFonts w:ascii="SimSun" w:hAnsi="SimSun" w:hint="eastAsia"/>
          <w:sz w:val="24"/>
        </w:rPr>
      </w:pPr>
      <w:r>
        <w:rPr>
          <w:rFonts w:ascii="SimSun" w:hAnsi="SimSun" w:hint="eastAsia"/>
          <w:sz w:val="24"/>
        </w:rPr>
        <w:t>根据《收购报告书》</w:t>
      </w:r>
      <w:bookmarkStart w:id="18" w:name="_Hlk20418289"/>
      <w:r w:rsidR="00CD7DFB">
        <w:rPr>
          <w:rFonts w:ascii="SimSun" w:hAnsi="SimSun" w:hint="eastAsia"/>
          <w:sz w:val="24"/>
        </w:rPr>
        <w:t>，</w:t>
      </w:r>
      <w:bookmarkEnd w:id="18"/>
      <w:r w:rsidR="00FC63E6" w:rsidRPr="00FC63E6">
        <w:rPr>
          <w:rFonts w:ascii="SimSun" w:hAnsi="SimSun"/>
          <w:sz w:val="24"/>
        </w:rPr>
        <w:t>耀泽商管及其股东、实际控制人的股权控制关系如下图所示：</w:t>
      </w:r>
    </w:p>
    <w:p w14:paraId="16ECEBC7" w14:textId="1A1DF328" w:rsidR="00FC63E6" w:rsidRPr="00FC63E6" w:rsidRDefault="00FC63E6" w:rsidP="007A77CD">
      <w:pPr>
        <w:tabs>
          <w:tab w:val="left" w:pos="709"/>
        </w:tabs>
        <w:autoSpaceDE w:val="0"/>
        <w:autoSpaceDN w:val="0"/>
        <w:snapToGrid w:val="0"/>
        <w:spacing w:beforeLines="100" w:before="312" w:line="360" w:lineRule="auto"/>
        <w:ind w:leftChars="337" w:left="708"/>
        <w:jc w:val="center"/>
        <w:textAlignment w:val="bottom"/>
        <w:rPr>
          <w:rFonts w:ascii="SimSun" w:hAnsi="SimSun" w:hint="eastAsia"/>
          <w:sz w:val="24"/>
        </w:rPr>
      </w:pPr>
      <w:r>
        <w:rPr>
          <w:noProof/>
        </w:rPr>
        <w:lastRenderedPageBreak/>
        <w:drawing>
          <wp:inline distT="0" distB="0" distL="0" distR="0" wp14:anchorId="0A061269" wp14:editId="341EA5C1">
            <wp:extent cx="2657475" cy="1115060"/>
            <wp:effectExtent l="0" t="0" r="9525" b="0"/>
            <wp:docPr id="1517717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17507"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675404" cy="1123103"/>
                    </a:xfrm>
                    <a:prstGeom prst="rect">
                      <a:avLst/>
                    </a:prstGeom>
                    <a:noFill/>
                  </pic:spPr>
                </pic:pic>
              </a:graphicData>
            </a:graphic>
          </wp:inline>
        </w:drawing>
      </w:r>
    </w:p>
    <w:p w14:paraId="4AEAC65C" w14:textId="754127F3" w:rsidR="00DC7F3A" w:rsidRDefault="00CD7DFB" w:rsidP="007A77CD">
      <w:pPr>
        <w:numPr>
          <w:ilvl w:val="0"/>
          <w:numId w:val="3"/>
        </w:numPr>
        <w:tabs>
          <w:tab w:val="left" w:pos="709"/>
        </w:tabs>
        <w:autoSpaceDE w:val="0"/>
        <w:autoSpaceDN w:val="0"/>
        <w:snapToGrid w:val="0"/>
        <w:spacing w:beforeLines="100" w:before="312" w:line="360" w:lineRule="auto"/>
        <w:ind w:left="709" w:hanging="709"/>
        <w:textAlignment w:val="bottom"/>
        <w:rPr>
          <w:sz w:val="24"/>
        </w:rPr>
      </w:pPr>
      <w:r>
        <w:rPr>
          <w:rFonts w:hint="eastAsia"/>
          <w:sz w:val="24"/>
        </w:rPr>
        <w:t>经本所律师查询“国家企业信用信息公示系统”（</w:t>
      </w:r>
      <w:r>
        <w:rPr>
          <w:rFonts w:hint="eastAsia"/>
          <w:sz w:val="24"/>
        </w:rPr>
        <w:t>http://www.gsxt.gov.cn</w:t>
      </w:r>
      <w:r>
        <w:rPr>
          <w:rFonts w:hint="eastAsia"/>
          <w:sz w:val="24"/>
        </w:rPr>
        <w:t>），</w:t>
      </w:r>
      <w:r w:rsidR="00FC63E6" w:rsidRPr="00FC63E6">
        <w:rPr>
          <w:sz w:val="24"/>
        </w:rPr>
        <w:t>耀泽商管</w:t>
      </w:r>
      <w:r>
        <w:rPr>
          <w:rFonts w:hint="eastAsia"/>
          <w:sz w:val="24"/>
        </w:rPr>
        <w:t>的登记状态为“存续（在营、开业、在册）”。根据</w:t>
      </w:r>
      <w:r w:rsidR="00FC63E6">
        <w:rPr>
          <w:rFonts w:hint="eastAsia"/>
          <w:sz w:val="24"/>
        </w:rPr>
        <w:t>耀泽商管</w:t>
      </w:r>
      <w:r>
        <w:rPr>
          <w:rFonts w:hint="eastAsia"/>
          <w:sz w:val="24"/>
        </w:rPr>
        <w:t>的书面确认并经本所律师核查，截至</w:t>
      </w:r>
      <w:r w:rsidR="00052E74">
        <w:rPr>
          <w:rFonts w:hint="eastAsia"/>
          <w:sz w:val="24"/>
        </w:rPr>
        <w:t>本法律意见书出具</w:t>
      </w:r>
      <w:r>
        <w:rPr>
          <w:rFonts w:hint="eastAsia"/>
          <w:sz w:val="24"/>
        </w:rPr>
        <w:t>之日，</w:t>
      </w:r>
      <w:r w:rsidR="00FC63E6">
        <w:rPr>
          <w:rFonts w:hint="eastAsia"/>
          <w:sz w:val="24"/>
        </w:rPr>
        <w:t>耀泽商管</w:t>
      </w:r>
      <w:r>
        <w:rPr>
          <w:rFonts w:hint="eastAsia"/>
          <w:sz w:val="24"/>
        </w:rPr>
        <w:t>不存在根据中国</w:t>
      </w:r>
      <w:r w:rsidR="001A1050">
        <w:rPr>
          <w:rFonts w:hint="eastAsia"/>
          <w:sz w:val="24"/>
        </w:rPr>
        <w:t>境内</w:t>
      </w:r>
      <w:r>
        <w:rPr>
          <w:rFonts w:hint="eastAsia"/>
          <w:sz w:val="24"/>
        </w:rPr>
        <w:t>法律法规或其章程的规定需要终止的情形。</w:t>
      </w:r>
    </w:p>
    <w:p w14:paraId="2BC88FD7" w14:textId="77777777" w:rsidR="00DC7F3A" w:rsidRDefault="00CD7DFB" w:rsidP="007A77CD">
      <w:pPr>
        <w:numPr>
          <w:ilvl w:val="0"/>
          <w:numId w:val="3"/>
        </w:numPr>
        <w:tabs>
          <w:tab w:val="left" w:pos="709"/>
        </w:tabs>
        <w:autoSpaceDE w:val="0"/>
        <w:autoSpaceDN w:val="0"/>
        <w:snapToGrid w:val="0"/>
        <w:spacing w:beforeLines="100" w:before="312" w:line="360" w:lineRule="auto"/>
        <w:ind w:left="709" w:hanging="709"/>
        <w:textAlignment w:val="bottom"/>
        <w:rPr>
          <w:rFonts w:ascii="SimSun" w:hAnsi="SimSun" w:hint="eastAsia"/>
          <w:sz w:val="24"/>
        </w:rPr>
      </w:pPr>
      <w:r>
        <w:rPr>
          <w:rFonts w:hint="eastAsia"/>
          <w:sz w:val="24"/>
        </w:rPr>
        <w:t>收购人不存在《收购管理办法》规定的不得收购上市公司的情形</w:t>
      </w:r>
    </w:p>
    <w:p w14:paraId="4842EB78" w14:textId="6B75F786" w:rsidR="00DC7F3A" w:rsidRDefault="00CD7DFB" w:rsidP="007A77CD">
      <w:pPr>
        <w:tabs>
          <w:tab w:val="left" w:pos="709"/>
        </w:tabs>
        <w:autoSpaceDE w:val="0"/>
        <w:autoSpaceDN w:val="0"/>
        <w:snapToGrid w:val="0"/>
        <w:spacing w:beforeLines="100" w:before="312" w:line="360" w:lineRule="auto"/>
        <w:ind w:leftChars="337" w:left="708"/>
        <w:textAlignment w:val="bottom"/>
        <w:rPr>
          <w:rFonts w:ascii="SimSun" w:hAnsi="SimSun" w:hint="eastAsia"/>
          <w:sz w:val="24"/>
        </w:rPr>
      </w:pPr>
      <w:r>
        <w:rPr>
          <w:rFonts w:ascii="SimSun" w:hAnsi="SimSun" w:hint="eastAsia"/>
          <w:sz w:val="24"/>
        </w:rPr>
        <w:t>根据收购人的书面确认并经本所律师核查国家企业信用信息公示系统、中国裁判文书网、全国法院被执行人信息查询网址、中国执行信息公开网、中国证监会证券期货市场失信记录查询平台网站、“信用中国”网站及天眼查网站，截至本法律意见书出具之日，</w:t>
      </w:r>
      <w:r w:rsidR="00FC63E6">
        <w:rPr>
          <w:rFonts w:ascii="SimSun" w:hAnsi="SimSun" w:hint="eastAsia"/>
          <w:sz w:val="24"/>
        </w:rPr>
        <w:t>耀泽商管</w:t>
      </w:r>
      <w:r>
        <w:rPr>
          <w:rFonts w:ascii="SimSun" w:hAnsi="SimSun" w:hint="eastAsia"/>
          <w:sz w:val="24"/>
        </w:rPr>
        <w:t>不存在《收购管理办法》第六条规定的不得收购上市公司的下述情形：</w:t>
      </w:r>
    </w:p>
    <w:p w14:paraId="4A50358E" w14:textId="77777777" w:rsidR="00DC7F3A" w:rsidRDefault="00CD7DFB" w:rsidP="002074F7">
      <w:pPr>
        <w:numPr>
          <w:ilvl w:val="0"/>
          <w:numId w:val="4"/>
        </w:numPr>
        <w:tabs>
          <w:tab w:val="left" w:pos="709"/>
        </w:tabs>
        <w:autoSpaceDE w:val="0"/>
        <w:autoSpaceDN w:val="0"/>
        <w:snapToGrid w:val="0"/>
        <w:spacing w:beforeLines="100" w:before="312" w:line="360" w:lineRule="auto"/>
        <w:ind w:leftChars="337" w:left="1417" w:hanging="709"/>
        <w:textAlignment w:val="bottom"/>
        <w:rPr>
          <w:sz w:val="24"/>
        </w:rPr>
      </w:pPr>
      <w:r>
        <w:rPr>
          <w:rFonts w:hint="eastAsia"/>
          <w:sz w:val="24"/>
        </w:rPr>
        <w:t>收购人负有数额较大债务，到期未清偿，且处于持续状态；</w:t>
      </w:r>
    </w:p>
    <w:p w14:paraId="0223760F" w14:textId="77777777" w:rsidR="00DC7F3A" w:rsidRDefault="00CD7DFB" w:rsidP="002074F7">
      <w:pPr>
        <w:numPr>
          <w:ilvl w:val="0"/>
          <w:numId w:val="4"/>
        </w:numPr>
        <w:tabs>
          <w:tab w:val="left" w:pos="709"/>
        </w:tabs>
        <w:autoSpaceDE w:val="0"/>
        <w:autoSpaceDN w:val="0"/>
        <w:snapToGrid w:val="0"/>
        <w:spacing w:beforeLines="100" w:before="312" w:line="360" w:lineRule="auto"/>
        <w:ind w:leftChars="337" w:left="1417" w:hanging="709"/>
        <w:textAlignment w:val="bottom"/>
        <w:rPr>
          <w:sz w:val="24"/>
        </w:rPr>
      </w:pPr>
      <w:r>
        <w:rPr>
          <w:rFonts w:hint="eastAsia"/>
          <w:sz w:val="24"/>
        </w:rPr>
        <w:t>收购人最近</w:t>
      </w:r>
      <w:r>
        <w:rPr>
          <w:rFonts w:hint="eastAsia"/>
          <w:sz w:val="24"/>
        </w:rPr>
        <w:t>3</w:t>
      </w:r>
      <w:r>
        <w:rPr>
          <w:rFonts w:hint="eastAsia"/>
          <w:sz w:val="24"/>
        </w:rPr>
        <w:t>年有重大违法行为或者涉嫌有重大违法行为；</w:t>
      </w:r>
    </w:p>
    <w:p w14:paraId="2574DF63" w14:textId="77777777" w:rsidR="00DC7F3A" w:rsidRDefault="00CD7DFB" w:rsidP="002074F7">
      <w:pPr>
        <w:numPr>
          <w:ilvl w:val="0"/>
          <w:numId w:val="4"/>
        </w:numPr>
        <w:tabs>
          <w:tab w:val="left" w:pos="709"/>
        </w:tabs>
        <w:autoSpaceDE w:val="0"/>
        <w:autoSpaceDN w:val="0"/>
        <w:snapToGrid w:val="0"/>
        <w:spacing w:beforeLines="100" w:before="312" w:line="360" w:lineRule="auto"/>
        <w:ind w:leftChars="337" w:left="1417" w:hanging="709"/>
        <w:textAlignment w:val="bottom"/>
        <w:rPr>
          <w:sz w:val="24"/>
        </w:rPr>
      </w:pPr>
      <w:r>
        <w:rPr>
          <w:rFonts w:hint="eastAsia"/>
          <w:sz w:val="24"/>
        </w:rPr>
        <w:t>收购人最近</w:t>
      </w:r>
      <w:r>
        <w:rPr>
          <w:rFonts w:hint="eastAsia"/>
          <w:sz w:val="24"/>
        </w:rPr>
        <w:t>3</w:t>
      </w:r>
      <w:r>
        <w:rPr>
          <w:rFonts w:hint="eastAsia"/>
          <w:sz w:val="24"/>
        </w:rPr>
        <w:t>年有严重的证券市场失信行为；</w:t>
      </w:r>
    </w:p>
    <w:p w14:paraId="0FAAACD1" w14:textId="77777777" w:rsidR="00DC7F3A" w:rsidRDefault="00CD7DFB" w:rsidP="002074F7">
      <w:pPr>
        <w:numPr>
          <w:ilvl w:val="0"/>
          <w:numId w:val="4"/>
        </w:numPr>
        <w:tabs>
          <w:tab w:val="left" w:pos="709"/>
        </w:tabs>
        <w:autoSpaceDE w:val="0"/>
        <w:autoSpaceDN w:val="0"/>
        <w:snapToGrid w:val="0"/>
        <w:spacing w:beforeLines="100" w:before="312" w:line="360" w:lineRule="auto"/>
        <w:ind w:leftChars="337" w:left="1417" w:hanging="709"/>
        <w:textAlignment w:val="bottom"/>
        <w:rPr>
          <w:sz w:val="24"/>
        </w:rPr>
      </w:pPr>
      <w:r>
        <w:rPr>
          <w:rFonts w:hint="eastAsia"/>
          <w:sz w:val="24"/>
        </w:rPr>
        <w:t>法律、行政法规规定以及中国证监会认定的不得收购上市公司的其他情形。</w:t>
      </w:r>
    </w:p>
    <w:p w14:paraId="21B47BDC" w14:textId="77777777" w:rsidR="00DC7F3A" w:rsidRDefault="00CD7DFB" w:rsidP="007A77CD">
      <w:pPr>
        <w:tabs>
          <w:tab w:val="left" w:pos="0"/>
        </w:tabs>
        <w:autoSpaceDE w:val="0"/>
        <w:autoSpaceDN w:val="0"/>
        <w:snapToGrid w:val="0"/>
        <w:spacing w:beforeLines="100" w:before="312" w:line="360" w:lineRule="auto"/>
        <w:jc w:val="left"/>
        <w:textAlignment w:val="bottom"/>
        <w:rPr>
          <w:color w:val="000000"/>
          <w:sz w:val="24"/>
        </w:rPr>
      </w:pPr>
      <w:r>
        <w:rPr>
          <w:rFonts w:hint="eastAsia"/>
          <w:color w:val="000000"/>
          <w:sz w:val="24"/>
        </w:rPr>
        <w:t>综上，本所认为：</w:t>
      </w:r>
    </w:p>
    <w:p w14:paraId="240067A9" w14:textId="5FA68525" w:rsidR="00DC7F3A" w:rsidRDefault="00FC63E6" w:rsidP="007A77CD">
      <w:pPr>
        <w:tabs>
          <w:tab w:val="left" w:pos="709"/>
        </w:tabs>
        <w:autoSpaceDE w:val="0"/>
        <w:autoSpaceDN w:val="0"/>
        <w:snapToGrid w:val="0"/>
        <w:spacing w:beforeLines="100" w:before="312" w:line="360" w:lineRule="auto"/>
        <w:ind w:firstLineChars="200" w:firstLine="480"/>
        <w:textAlignment w:val="bottom"/>
        <w:rPr>
          <w:sz w:val="24"/>
        </w:rPr>
      </w:pPr>
      <w:r>
        <w:rPr>
          <w:rFonts w:hint="eastAsia"/>
          <w:sz w:val="24"/>
        </w:rPr>
        <w:t>耀泽商管</w:t>
      </w:r>
      <w:r w:rsidR="00CD7DFB">
        <w:rPr>
          <w:rFonts w:hint="eastAsia"/>
          <w:sz w:val="24"/>
        </w:rPr>
        <w:t>为依法设立并有效存续的有限责任公司，不存在依据中国</w:t>
      </w:r>
      <w:r w:rsidR="001A1050">
        <w:rPr>
          <w:rFonts w:hint="eastAsia"/>
          <w:sz w:val="24"/>
        </w:rPr>
        <w:t>境内</w:t>
      </w:r>
      <w:r w:rsidR="00CD7DFB">
        <w:rPr>
          <w:rFonts w:hint="eastAsia"/>
          <w:sz w:val="24"/>
        </w:rPr>
        <w:t>法律法规或其章程规定需要终止的情形，</w:t>
      </w:r>
      <w:r>
        <w:rPr>
          <w:rFonts w:hint="eastAsia"/>
          <w:sz w:val="24"/>
        </w:rPr>
        <w:t>耀泽商管</w:t>
      </w:r>
      <w:r w:rsidR="00CD7DFB">
        <w:rPr>
          <w:rFonts w:hint="eastAsia"/>
          <w:sz w:val="24"/>
        </w:rPr>
        <w:t>不存在《收购管理办法》规定的不得收购上市公司的情形，具备免于以要约方式收购上市公司股份的资格。</w:t>
      </w:r>
    </w:p>
    <w:p w14:paraId="45848E95" w14:textId="5DC1C98A" w:rsidR="00FC63E6" w:rsidRPr="00FC63E6" w:rsidRDefault="00CD7DFB" w:rsidP="007A77CD">
      <w:pPr>
        <w:pStyle w:val="1"/>
        <w:snapToGrid w:val="0"/>
        <w:spacing w:line="360" w:lineRule="auto"/>
        <w:rPr>
          <w:rFonts w:hint="eastAsia"/>
        </w:rPr>
      </w:pPr>
      <w:bookmarkStart w:id="19" w:name="_Toc117615841"/>
      <w:bookmarkEnd w:id="17"/>
      <w:r>
        <w:rPr>
          <w:rFonts w:hint="eastAsia"/>
        </w:rPr>
        <w:lastRenderedPageBreak/>
        <w:t>本次收购是否属于《收购管理办法》规定的可免于发出要约的情形</w:t>
      </w:r>
      <w:bookmarkEnd w:id="19"/>
    </w:p>
    <w:p w14:paraId="1583034E" w14:textId="61FBBF56" w:rsidR="00C30AC1" w:rsidRPr="00C30AC1" w:rsidRDefault="00C30AC1" w:rsidP="007A77CD">
      <w:pPr>
        <w:pStyle w:val="aff0"/>
        <w:numPr>
          <w:ilvl w:val="0"/>
          <w:numId w:val="9"/>
        </w:numPr>
        <w:tabs>
          <w:tab w:val="left" w:pos="0"/>
        </w:tabs>
        <w:autoSpaceDE w:val="0"/>
        <w:autoSpaceDN w:val="0"/>
        <w:snapToGrid w:val="0"/>
        <w:spacing w:beforeLines="100" w:before="312" w:line="360" w:lineRule="auto"/>
        <w:ind w:firstLineChars="0"/>
        <w:jc w:val="left"/>
        <w:textAlignment w:val="bottom"/>
        <w:rPr>
          <w:kern w:val="0"/>
          <w:sz w:val="24"/>
        </w:rPr>
      </w:pPr>
      <w:r>
        <w:rPr>
          <w:rFonts w:hint="eastAsia"/>
          <w:kern w:val="0"/>
          <w:sz w:val="24"/>
        </w:rPr>
        <w:t xml:space="preserve">  </w:t>
      </w:r>
      <w:r w:rsidRPr="00C30AC1">
        <w:rPr>
          <w:kern w:val="0"/>
          <w:sz w:val="24"/>
        </w:rPr>
        <w:t>免于发出要约的事项及理由</w:t>
      </w:r>
    </w:p>
    <w:p w14:paraId="72AAC709" w14:textId="6F87D9F5" w:rsidR="00C30AC1" w:rsidRPr="00C30AC1" w:rsidRDefault="00C30AC1" w:rsidP="007A77CD">
      <w:pPr>
        <w:tabs>
          <w:tab w:val="left" w:pos="0"/>
        </w:tabs>
        <w:autoSpaceDE w:val="0"/>
        <w:autoSpaceDN w:val="0"/>
        <w:snapToGrid w:val="0"/>
        <w:spacing w:beforeLines="100" w:before="312" w:line="360" w:lineRule="auto"/>
        <w:ind w:firstLineChars="200" w:firstLine="480"/>
        <w:jc w:val="left"/>
        <w:textAlignment w:val="bottom"/>
        <w:rPr>
          <w:kern w:val="0"/>
          <w:sz w:val="24"/>
        </w:rPr>
      </w:pPr>
      <w:r w:rsidRPr="00C30AC1">
        <w:rPr>
          <w:rFonts w:hint="eastAsia"/>
          <w:kern w:val="0"/>
          <w:sz w:val="24"/>
        </w:rPr>
        <w:t>根据《收购报告书》，本次上市公司面向特定对象发行股票的发行对象为公司控股股东杨泽民先生控制的企业耀泽商管。本次发行前，</w:t>
      </w:r>
      <w:r w:rsidR="00460A90">
        <w:rPr>
          <w:rFonts w:hint="eastAsia"/>
          <w:kern w:val="0"/>
          <w:sz w:val="24"/>
        </w:rPr>
        <w:t>公司实际控制人</w:t>
      </w:r>
      <w:r w:rsidRPr="00C30AC1">
        <w:rPr>
          <w:rFonts w:hint="eastAsia"/>
          <w:kern w:val="0"/>
          <w:sz w:val="24"/>
        </w:rPr>
        <w:t>及其一致行动人合计持有公司</w:t>
      </w:r>
      <w:r w:rsidRPr="00C30AC1">
        <w:rPr>
          <w:rFonts w:hint="eastAsia"/>
          <w:kern w:val="0"/>
          <w:sz w:val="24"/>
        </w:rPr>
        <w:t>131,744,985</w:t>
      </w:r>
      <w:r w:rsidRPr="00C30AC1">
        <w:rPr>
          <w:rFonts w:hint="eastAsia"/>
          <w:kern w:val="0"/>
          <w:sz w:val="24"/>
        </w:rPr>
        <w:t>股股票，合计持股比例为</w:t>
      </w:r>
      <w:r w:rsidRPr="00C30AC1">
        <w:rPr>
          <w:rFonts w:hint="eastAsia"/>
          <w:kern w:val="0"/>
          <w:sz w:val="24"/>
        </w:rPr>
        <w:t>39.93%</w:t>
      </w:r>
      <w:r w:rsidRPr="00C30AC1">
        <w:rPr>
          <w:rFonts w:hint="eastAsia"/>
          <w:kern w:val="0"/>
          <w:sz w:val="24"/>
        </w:rPr>
        <w:t>。</w:t>
      </w:r>
      <w:r w:rsidR="00297285">
        <w:rPr>
          <w:rFonts w:hint="eastAsia"/>
          <w:kern w:val="0"/>
          <w:sz w:val="24"/>
        </w:rPr>
        <w:t>根据本次发行方案，</w:t>
      </w:r>
      <w:r w:rsidRPr="00C30AC1">
        <w:rPr>
          <w:rFonts w:hint="eastAsia"/>
          <w:kern w:val="0"/>
          <w:sz w:val="24"/>
        </w:rPr>
        <w:t>本次发行股票的数量为</w:t>
      </w:r>
      <w:r w:rsidRPr="00C30AC1">
        <w:rPr>
          <w:rFonts w:hint="eastAsia"/>
          <w:kern w:val="0"/>
          <w:sz w:val="24"/>
        </w:rPr>
        <w:t>19,493,177</w:t>
      </w:r>
      <w:r w:rsidRPr="00C30AC1">
        <w:rPr>
          <w:rFonts w:hint="eastAsia"/>
          <w:kern w:val="0"/>
          <w:sz w:val="24"/>
        </w:rPr>
        <w:t>股，本次发行完成后，</w:t>
      </w:r>
      <w:r w:rsidR="00460A90">
        <w:rPr>
          <w:rFonts w:hint="eastAsia"/>
          <w:kern w:val="0"/>
          <w:sz w:val="24"/>
        </w:rPr>
        <w:t>公司实际控制人</w:t>
      </w:r>
      <w:r w:rsidRPr="00C30AC1">
        <w:rPr>
          <w:rFonts w:hint="eastAsia"/>
          <w:kern w:val="0"/>
          <w:sz w:val="24"/>
        </w:rPr>
        <w:t>及其一致行动人持有公司股份比例将提升至</w:t>
      </w:r>
      <w:r w:rsidRPr="00C30AC1">
        <w:rPr>
          <w:rFonts w:hint="eastAsia"/>
          <w:kern w:val="0"/>
          <w:sz w:val="24"/>
        </w:rPr>
        <w:t>43.28%</w:t>
      </w:r>
      <w:r w:rsidRPr="00C30AC1">
        <w:rPr>
          <w:rFonts w:hint="eastAsia"/>
          <w:kern w:val="0"/>
          <w:sz w:val="24"/>
        </w:rPr>
        <w:t>。</w:t>
      </w:r>
    </w:p>
    <w:p w14:paraId="1CA291E4" w14:textId="2EBD2A39" w:rsidR="00C30AC1" w:rsidRPr="00C30AC1" w:rsidRDefault="00C30AC1" w:rsidP="007A77CD">
      <w:pPr>
        <w:tabs>
          <w:tab w:val="left" w:pos="0"/>
        </w:tabs>
        <w:autoSpaceDE w:val="0"/>
        <w:autoSpaceDN w:val="0"/>
        <w:snapToGrid w:val="0"/>
        <w:spacing w:beforeLines="100" w:before="312" w:line="360" w:lineRule="auto"/>
        <w:ind w:firstLineChars="200" w:firstLine="480"/>
        <w:jc w:val="left"/>
        <w:textAlignment w:val="bottom"/>
        <w:rPr>
          <w:kern w:val="0"/>
          <w:sz w:val="24"/>
        </w:rPr>
      </w:pPr>
      <w:r w:rsidRPr="00C30AC1">
        <w:rPr>
          <w:rFonts w:hint="eastAsia"/>
          <w:kern w:val="0"/>
          <w:sz w:val="24"/>
        </w:rPr>
        <w:t>根据《收购管理办法》的相关规定，杨泽民先生控制的耀泽商管认购本次向特定对象发行的股票，将触发要约收购义务。但根据《收购管理办法》第六十三条第（三）项规定：“经上市公司股东会非关联股东批准，投资者取得上市公司向其发行的新股，导致其在该公司拥有权益的股份超过该公司已发行股份的</w:t>
      </w:r>
      <w:r w:rsidRPr="00C30AC1">
        <w:rPr>
          <w:rFonts w:hint="eastAsia"/>
          <w:kern w:val="0"/>
          <w:sz w:val="24"/>
        </w:rPr>
        <w:t>30%</w:t>
      </w:r>
      <w:r w:rsidRPr="00C30AC1">
        <w:rPr>
          <w:rFonts w:hint="eastAsia"/>
          <w:kern w:val="0"/>
          <w:sz w:val="24"/>
        </w:rPr>
        <w:t>，投资者承诺</w:t>
      </w:r>
      <w:r w:rsidRPr="00C30AC1">
        <w:rPr>
          <w:rFonts w:hint="eastAsia"/>
          <w:kern w:val="0"/>
          <w:sz w:val="24"/>
        </w:rPr>
        <w:t>3</w:t>
      </w:r>
      <w:r w:rsidRPr="00C30AC1">
        <w:rPr>
          <w:rFonts w:hint="eastAsia"/>
          <w:kern w:val="0"/>
          <w:sz w:val="24"/>
        </w:rPr>
        <w:t>年内不转让本次向其发行的新股，且公司股东会同意投资者免于发出要约。”即在满足相关条件的情形下，投资者可免于发出要约。</w:t>
      </w:r>
    </w:p>
    <w:p w14:paraId="1BF19546" w14:textId="527347E5" w:rsidR="00C30AC1" w:rsidRDefault="00C30AC1" w:rsidP="007A77CD">
      <w:pPr>
        <w:tabs>
          <w:tab w:val="left" w:pos="0"/>
        </w:tabs>
        <w:autoSpaceDE w:val="0"/>
        <w:autoSpaceDN w:val="0"/>
        <w:snapToGrid w:val="0"/>
        <w:spacing w:beforeLines="100" w:before="312" w:line="360" w:lineRule="auto"/>
        <w:ind w:firstLineChars="200" w:firstLine="480"/>
        <w:jc w:val="left"/>
        <w:textAlignment w:val="bottom"/>
        <w:rPr>
          <w:kern w:val="0"/>
          <w:sz w:val="24"/>
        </w:rPr>
      </w:pPr>
      <w:r w:rsidRPr="00C30AC1">
        <w:rPr>
          <w:rFonts w:hint="eastAsia"/>
          <w:kern w:val="0"/>
          <w:sz w:val="24"/>
        </w:rPr>
        <w:t>鉴于耀泽商管已承诺在发行结束之日起</w:t>
      </w:r>
      <w:r w:rsidRPr="00C30AC1">
        <w:rPr>
          <w:rFonts w:hint="eastAsia"/>
          <w:kern w:val="0"/>
          <w:sz w:val="24"/>
        </w:rPr>
        <w:t>36</w:t>
      </w:r>
      <w:r w:rsidRPr="00C30AC1">
        <w:rPr>
          <w:rFonts w:hint="eastAsia"/>
          <w:kern w:val="0"/>
          <w:sz w:val="24"/>
        </w:rPr>
        <w:t>个月内不转让其认购的本次发行的股票，公司</w:t>
      </w:r>
      <w:r w:rsidRPr="00C30AC1">
        <w:rPr>
          <w:rFonts w:hint="eastAsia"/>
          <w:kern w:val="0"/>
          <w:sz w:val="24"/>
        </w:rPr>
        <w:t>2026</w:t>
      </w:r>
      <w:r w:rsidRPr="00C30AC1">
        <w:rPr>
          <w:rFonts w:hint="eastAsia"/>
          <w:kern w:val="0"/>
          <w:sz w:val="24"/>
        </w:rPr>
        <w:t>年第一次临时股东会</w:t>
      </w:r>
      <w:r w:rsidR="00297285">
        <w:rPr>
          <w:rFonts w:hint="eastAsia"/>
          <w:kern w:val="0"/>
          <w:sz w:val="24"/>
        </w:rPr>
        <w:t>非关联股东</w:t>
      </w:r>
      <w:r w:rsidRPr="00C30AC1">
        <w:rPr>
          <w:rFonts w:hint="eastAsia"/>
          <w:kern w:val="0"/>
          <w:sz w:val="24"/>
        </w:rPr>
        <w:t>审议通过了《关于提请股东会批准认购对象及其一致行动人免于发出要约的议案》，</w:t>
      </w:r>
      <w:r w:rsidR="002F3F95" w:rsidRPr="002F3F95">
        <w:rPr>
          <w:kern w:val="0"/>
          <w:sz w:val="24"/>
        </w:rPr>
        <w:t>关联股东已回避表决，</w:t>
      </w:r>
      <w:r w:rsidRPr="00C30AC1">
        <w:rPr>
          <w:rFonts w:hint="eastAsia"/>
          <w:kern w:val="0"/>
          <w:sz w:val="24"/>
        </w:rPr>
        <w:t>本次发行的发行对象耀泽商管免于以要约方式增持公司股份。</w:t>
      </w:r>
    </w:p>
    <w:p w14:paraId="57F5CD13" w14:textId="06302DD6" w:rsidR="00C30AC1" w:rsidRPr="00C30AC1" w:rsidRDefault="00C30AC1" w:rsidP="007A77CD">
      <w:pPr>
        <w:pStyle w:val="aff0"/>
        <w:numPr>
          <w:ilvl w:val="0"/>
          <w:numId w:val="9"/>
        </w:numPr>
        <w:tabs>
          <w:tab w:val="left" w:pos="0"/>
        </w:tabs>
        <w:autoSpaceDE w:val="0"/>
        <w:autoSpaceDN w:val="0"/>
        <w:snapToGrid w:val="0"/>
        <w:spacing w:beforeLines="100" w:before="312" w:line="360" w:lineRule="auto"/>
        <w:ind w:firstLineChars="0"/>
        <w:jc w:val="left"/>
        <w:textAlignment w:val="bottom"/>
        <w:rPr>
          <w:kern w:val="0"/>
          <w:sz w:val="24"/>
        </w:rPr>
      </w:pPr>
      <w:r>
        <w:rPr>
          <w:rFonts w:hint="eastAsia"/>
          <w:kern w:val="0"/>
          <w:sz w:val="24"/>
        </w:rPr>
        <w:t xml:space="preserve">  </w:t>
      </w:r>
      <w:r w:rsidRPr="00C30AC1">
        <w:rPr>
          <w:rFonts w:hint="eastAsia"/>
          <w:kern w:val="0"/>
          <w:sz w:val="24"/>
        </w:rPr>
        <w:t>本</w:t>
      </w:r>
      <w:r w:rsidRPr="00C30AC1">
        <w:rPr>
          <w:kern w:val="0"/>
          <w:sz w:val="24"/>
        </w:rPr>
        <w:t>次收购前后上市公司股权结构</w:t>
      </w:r>
    </w:p>
    <w:p w14:paraId="35D7F32C" w14:textId="56835818" w:rsidR="00C30AC1" w:rsidRDefault="00C30AC1" w:rsidP="007A77CD">
      <w:pPr>
        <w:tabs>
          <w:tab w:val="left" w:pos="0"/>
        </w:tabs>
        <w:autoSpaceDE w:val="0"/>
        <w:autoSpaceDN w:val="0"/>
        <w:snapToGrid w:val="0"/>
        <w:spacing w:beforeLines="100" w:before="312" w:line="360" w:lineRule="auto"/>
        <w:ind w:firstLineChars="200" w:firstLine="480"/>
        <w:jc w:val="left"/>
        <w:textAlignment w:val="bottom"/>
        <w:rPr>
          <w:kern w:val="0"/>
          <w:sz w:val="24"/>
        </w:rPr>
      </w:pPr>
      <w:r w:rsidRPr="00C30AC1">
        <w:rPr>
          <w:rFonts w:hint="eastAsia"/>
          <w:kern w:val="0"/>
          <w:sz w:val="24"/>
        </w:rPr>
        <w:t>根据《收购报告书》，本次收购前，望变电气总股本为</w:t>
      </w:r>
      <w:r w:rsidRPr="00C30AC1">
        <w:rPr>
          <w:rFonts w:hint="eastAsia"/>
          <w:kern w:val="0"/>
          <w:sz w:val="24"/>
        </w:rPr>
        <w:t>329,964,639</w:t>
      </w:r>
      <w:r w:rsidRPr="00C30AC1">
        <w:rPr>
          <w:rFonts w:hint="eastAsia"/>
          <w:kern w:val="0"/>
          <w:sz w:val="24"/>
        </w:rPr>
        <w:t>股，杨泽民先生、秦惠兰女士、杨耀先生、杨秦女士分别直接持有上市公司</w:t>
      </w:r>
      <w:r w:rsidRPr="00C30AC1">
        <w:rPr>
          <w:rFonts w:hint="eastAsia"/>
          <w:kern w:val="0"/>
          <w:sz w:val="24"/>
        </w:rPr>
        <w:t>52,618,391</w:t>
      </w:r>
      <w:r w:rsidRPr="00C30AC1">
        <w:rPr>
          <w:rFonts w:hint="eastAsia"/>
          <w:kern w:val="0"/>
          <w:sz w:val="24"/>
        </w:rPr>
        <w:t>股、</w:t>
      </w:r>
      <w:r w:rsidRPr="00C30AC1">
        <w:rPr>
          <w:rFonts w:hint="eastAsia"/>
          <w:kern w:val="0"/>
          <w:sz w:val="24"/>
        </w:rPr>
        <w:t>40,841,700</w:t>
      </w:r>
      <w:r w:rsidRPr="00C30AC1">
        <w:rPr>
          <w:rFonts w:hint="eastAsia"/>
          <w:kern w:val="0"/>
          <w:sz w:val="24"/>
        </w:rPr>
        <w:t>股、</w:t>
      </w:r>
      <w:r w:rsidRPr="00C30AC1">
        <w:rPr>
          <w:rFonts w:hint="eastAsia"/>
          <w:kern w:val="0"/>
          <w:sz w:val="24"/>
        </w:rPr>
        <w:t>18,000,050</w:t>
      </w:r>
      <w:r w:rsidRPr="00C30AC1">
        <w:rPr>
          <w:rFonts w:hint="eastAsia"/>
          <w:kern w:val="0"/>
          <w:sz w:val="24"/>
        </w:rPr>
        <w:t>股和</w:t>
      </w:r>
      <w:r w:rsidRPr="00C30AC1">
        <w:rPr>
          <w:rFonts w:hint="eastAsia"/>
          <w:kern w:val="0"/>
          <w:sz w:val="24"/>
        </w:rPr>
        <w:t>18,015,000</w:t>
      </w:r>
      <w:r w:rsidRPr="00C30AC1">
        <w:rPr>
          <w:rFonts w:hint="eastAsia"/>
          <w:kern w:val="0"/>
          <w:sz w:val="24"/>
        </w:rPr>
        <w:t>股股票，合计持股比例为</w:t>
      </w:r>
      <w:r w:rsidRPr="00C30AC1">
        <w:rPr>
          <w:rFonts w:hint="eastAsia"/>
          <w:kern w:val="0"/>
          <w:sz w:val="24"/>
        </w:rPr>
        <w:t>39.24%</w:t>
      </w:r>
      <w:r w:rsidRPr="00C30AC1">
        <w:rPr>
          <w:rFonts w:hint="eastAsia"/>
          <w:kern w:val="0"/>
          <w:sz w:val="24"/>
        </w:rPr>
        <w:t>，为公司实际控制人。其中，杨泽民先生、秦惠兰女士系夫妻关系，为公司的控股股东，杨耀先生系杨泽民与秦惠兰之子，杨秦女士系杨泽民与秦惠兰之女；</w:t>
      </w:r>
      <w:r w:rsidR="00460A90">
        <w:rPr>
          <w:rFonts w:hint="eastAsia"/>
          <w:kern w:val="0"/>
          <w:sz w:val="24"/>
        </w:rPr>
        <w:t>公司实际控制人及其一致行动人</w:t>
      </w:r>
      <w:r w:rsidRPr="00C30AC1">
        <w:rPr>
          <w:rFonts w:hint="eastAsia"/>
          <w:kern w:val="0"/>
          <w:sz w:val="24"/>
        </w:rPr>
        <w:t>杨厚群女士合计持有公司</w:t>
      </w:r>
      <w:r w:rsidRPr="00C30AC1">
        <w:rPr>
          <w:rFonts w:hint="eastAsia"/>
          <w:kern w:val="0"/>
          <w:sz w:val="24"/>
        </w:rPr>
        <w:t>131,744,985</w:t>
      </w:r>
      <w:r w:rsidRPr="00C30AC1">
        <w:rPr>
          <w:rFonts w:hint="eastAsia"/>
          <w:kern w:val="0"/>
          <w:sz w:val="24"/>
        </w:rPr>
        <w:t>股股票，合计持股比例为</w:t>
      </w:r>
      <w:r w:rsidRPr="00C30AC1">
        <w:rPr>
          <w:rFonts w:hint="eastAsia"/>
          <w:kern w:val="0"/>
          <w:sz w:val="24"/>
        </w:rPr>
        <w:t>39.93%</w:t>
      </w:r>
      <w:r w:rsidRPr="00C30AC1">
        <w:rPr>
          <w:rFonts w:hint="eastAsia"/>
          <w:kern w:val="0"/>
          <w:sz w:val="24"/>
        </w:rPr>
        <w:t>。</w:t>
      </w:r>
    </w:p>
    <w:p w14:paraId="2E53687E" w14:textId="4A2E802F" w:rsidR="00CE3E4B" w:rsidRPr="00CE3E4B" w:rsidRDefault="00CE3E4B" w:rsidP="007A77CD">
      <w:pPr>
        <w:tabs>
          <w:tab w:val="left" w:pos="0"/>
        </w:tabs>
        <w:autoSpaceDE w:val="0"/>
        <w:autoSpaceDN w:val="0"/>
        <w:snapToGrid w:val="0"/>
        <w:spacing w:beforeLines="100" w:before="312" w:line="360" w:lineRule="auto"/>
        <w:ind w:firstLineChars="200" w:firstLine="480"/>
        <w:jc w:val="left"/>
        <w:textAlignment w:val="bottom"/>
        <w:rPr>
          <w:kern w:val="0"/>
          <w:sz w:val="24"/>
        </w:rPr>
      </w:pPr>
      <w:r w:rsidRPr="00CE3E4B">
        <w:rPr>
          <w:kern w:val="0"/>
          <w:sz w:val="24"/>
        </w:rPr>
        <w:lastRenderedPageBreak/>
        <w:t>根据</w:t>
      </w:r>
      <w:r>
        <w:rPr>
          <w:rFonts w:hint="eastAsia"/>
          <w:kern w:val="0"/>
          <w:sz w:val="24"/>
        </w:rPr>
        <w:t>《收购报告书》及</w:t>
      </w:r>
      <w:r w:rsidRPr="00CE3E4B">
        <w:rPr>
          <w:kern w:val="0"/>
          <w:sz w:val="24"/>
        </w:rPr>
        <w:t>《重庆望变电气（集团）股份有限公司向特定对象发行股票缴款通知书》，发行人本次发行的定价基准日为发行期首日，即</w:t>
      </w:r>
      <w:r w:rsidRPr="00CE3E4B">
        <w:rPr>
          <w:kern w:val="0"/>
          <w:sz w:val="24"/>
        </w:rPr>
        <w:t>2026</w:t>
      </w:r>
      <w:r w:rsidRPr="00CE3E4B">
        <w:rPr>
          <w:kern w:val="0"/>
          <w:sz w:val="24"/>
        </w:rPr>
        <w:t>年</w:t>
      </w:r>
      <w:r w:rsidRPr="00CE3E4B">
        <w:rPr>
          <w:kern w:val="0"/>
          <w:sz w:val="24"/>
        </w:rPr>
        <w:t>8</w:t>
      </w:r>
      <w:r w:rsidRPr="00CE3E4B">
        <w:rPr>
          <w:kern w:val="0"/>
          <w:sz w:val="24"/>
        </w:rPr>
        <w:t>月</w:t>
      </w:r>
      <w:r w:rsidRPr="00CE3E4B">
        <w:rPr>
          <w:kern w:val="0"/>
          <w:sz w:val="24"/>
        </w:rPr>
        <w:t>19</w:t>
      </w:r>
      <w:r w:rsidRPr="00CE3E4B">
        <w:rPr>
          <w:kern w:val="0"/>
          <w:sz w:val="24"/>
        </w:rPr>
        <w:t>日，发行价格为</w:t>
      </w:r>
      <w:r w:rsidRPr="00CE3E4B">
        <w:rPr>
          <w:kern w:val="0"/>
          <w:sz w:val="24"/>
        </w:rPr>
        <w:t>11.71</w:t>
      </w:r>
      <w:r w:rsidRPr="00CE3E4B">
        <w:rPr>
          <w:kern w:val="0"/>
          <w:sz w:val="24"/>
        </w:rPr>
        <w:t>元</w:t>
      </w:r>
      <w:r w:rsidRPr="00CE3E4B">
        <w:rPr>
          <w:kern w:val="0"/>
          <w:sz w:val="24"/>
        </w:rPr>
        <w:t>/</w:t>
      </w:r>
      <w:r w:rsidRPr="00CE3E4B">
        <w:rPr>
          <w:kern w:val="0"/>
          <w:sz w:val="24"/>
        </w:rPr>
        <w:t>股，不低于定价基准日前</w:t>
      </w:r>
      <w:r w:rsidRPr="00CE3E4B">
        <w:rPr>
          <w:kern w:val="0"/>
          <w:sz w:val="24"/>
        </w:rPr>
        <w:t>20</w:t>
      </w:r>
      <w:r w:rsidRPr="00CE3E4B">
        <w:rPr>
          <w:kern w:val="0"/>
          <w:sz w:val="24"/>
        </w:rPr>
        <w:t>个交易日公司股票交易均价的</w:t>
      </w:r>
      <w:r w:rsidRPr="00CE3E4B">
        <w:rPr>
          <w:kern w:val="0"/>
          <w:sz w:val="24"/>
        </w:rPr>
        <w:t>80%</w:t>
      </w:r>
      <w:r w:rsidRPr="00CE3E4B">
        <w:rPr>
          <w:kern w:val="0"/>
          <w:sz w:val="24"/>
        </w:rPr>
        <w:t>；最终发行股票数量为</w:t>
      </w:r>
      <w:r w:rsidRPr="00CE3E4B">
        <w:rPr>
          <w:kern w:val="0"/>
          <w:sz w:val="24"/>
        </w:rPr>
        <w:t>19,493,177</w:t>
      </w:r>
      <w:r w:rsidRPr="00CE3E4B">
        <w:rPr>
          <w:kern w:val="0"/>
          <w:sz w:val="24"/>
        </w:rPr>
        <w:t>股，合计募资资金总额为人民币</w:t>
      </w:r>
      <w:r w:rsidRPr="00CE3E4B">
        <w:rPr>
          <w:kern w:val="0"/>
          <w:sz w:val="24"/>
        </w:rPr>
        <w:t>228,265,102.67</w:t>
      </w:r>
      <w:r w:rsidRPr="00CE3E4B">
        <w:rPr>
          <w:kern w:val="0"/>
          <w:sz w:val="24"/>
        </w:rPr>
        <w:t>元，符合本次发行的发行方案。</w:t>
      </w:r>
    </w:p>
    <w:p w14:paraId="5CA14979" w14:textId="765B6FDA" w:rsidR="00C30AC1" w:rsidRPr="00C30AC1" w:rsidRDefault="00C30AC1" w:rsidP="002074F7">
      <w:pPr>
        <w:tabs>
          <w:tab w:val="left" w:pos="0"/>
        </w:tabs>
        <w:autoSpaceDE w:val="0"/>
        <w:autoSpaceDN w:val="0"/>
        <w:snapToGrid w:val="0"/>
        <w:spacing w:beforeLines="100" w:before="312" w:line="360" w:lineRule="auto"/>
        <w:ind w:firstLineChars="200" w:firstLine="480"/>
        <w:textAlignment w:val="bottom"/>
        <w:rPr>
          <w:kern w:val="0"/>
          <w:sz w:val="24"/>
        </w:rPr>
      </w:pPr>
      <w:r w:rsidRPr="00C30AC1">
        <w:rPr>
          <w:rFonts w:hint="eastAsia"/>
          <w:kern w:val="0"/>
          <w:sz w:val="24"/>
        </w:rPr>
        <w:t>根据《收购报告书》</w:t>
      </w:r>
      <w:r w:rsidR="00297285">
        <w:rPr>
          <w:rFonts w:hint="eastAsia"/>
          <w:kern w:val="0"/>
          <w:sz w:val="24"/>
        </w:rPr>
        <w:t>及本次发行方案</w:t>
      </w:r>
      <w:r w:rsidRPr="00C30AC1">
        <w:rPr>
          <w:rFonts w:hint="eastAsia"/>
          <w:kern w:val="0"/>
          <w:sz w:val="24"/>
        </w:rPr>
        <w:t>，本次收购人为杨泽民先生控制的企业，</w:t>
      </w:r>
      <w:r w:rsidR="00297285">
        <w:rPr>
          <w:rFonts w:hint="eastAsia"/>
          <w:kern w:val="0"/>
          <w:sz w:val="24"/>
        </w:rPr>
        <w:t>认购股份为</w:t>
      </w:r>
      <w:r w:rsidRPr="00C30AC1">
        <w:rPr>
          <w:rFonts w:hint="eastAsia"/>
          <w:kern w:val="0"/>
          <w:sz w:val="24"/>
        </w:rPr>
        <w:t>19,493,177</w:t>
      </w:r>
      <w:r w:rsidRPr="00C30AC1">
        <w:rPr>
          <w:rFonts w:hint="eastAsia"/>
          <w:kern w:val="0"/>
          <w:sz w:val="24"/>
        </w:rPr>
        <w:t>股。本次收购完成后，公司实际控制人及其一致行动人持有公司股份比例将提升至</w:t>
      </w:r>
      <w:r w:rsidRPr="00C30AC1">
        <w:rPr>
          <w:rFonts w:hint="eastAsia"/>
          <w:kern w:val="0"/>
          <w:sz w:val="24"/>
        </w:rPr>
        <w:t>43.28%</w:t>
      </w:r>
      <w:r w:rsidRPr="00C30AC1">
        <w:rPr>
          <w:rFonts w:hint="eastAsia"/>
          <w:kern w:val="0"/>
          <w:sz w:val="24"/>
        </w:rPr>
        <w:t>，上市公司的控股股东和实际控制人均不会发生变更。</w:t>
      </w:r>
    </w:p>
    <w:p w14:paraId="5A1ACFE0" w14:textId="1DF860AB" w:rsidR="00DC7F3A" w:rsidRDefault="00CD7DFB" w:rsidP="007A77CD">
      <w:pPr>
        <w:tabs>
          <w:tab w:val="left" w:pos="0"/>
        </w:tabs>
        <w:autoSpaceDE w:val="0"/>
        <w:autoSpaceDN w:val="0"/>
        <w:snapToGrid w:val="0"/>
        <w:spacing w:beforeLines="100" w:before="312" w:line="360" w:lineRule="auto"/>
        <w:ind w:firstLineChars="200" w:firstLine="480"/>
        <w:jc w:val="left"/>
        <w:textAlignment w:val="bottom"/>
        <w:rPr>
          <w:color w:val="000000"/>
          <w:sz w:val="24"/>
        </w:rPr>
      </w:pPr>
      <w:r>
        <w:rPr>
          <w:rFonts w:hint="eastAsia"/>
          <w:color w:val="000000"/>
          <w:sz w:val="24"/>
        </w:rPr>
        <w:t>综上，本所认为：</w:t>
      </w:r>
    </w:p>
    <w:p w14:paraId="51A5978B" w14:textId="746B6D37" w:rsidR="00DC7F3A" w:rsidRDefault="00CD7DFB" w:rsidP="007A77CD">
      <w:pPr>
        <w:autoSpaceDE w:val="0"/>
        <w:autoSpaceDN w:val="0"/>
        <w:snapToGrid w:val="0"/>
        <w:spacing w:beforeLines="100" w:before="312" w:line="360" w:lineRule="auto"/>
        <w:ind w:firstLineChars="200" w:firstLine="480"/>
        <w:textAlignment w:val="bottom"/>
        <w:rPr>
          <w:color w:val="000000"/>
          <w:sz w:val="24"/>
        </w:rPr>
      </w:pPr>
      <w:r>
        <w:rPr>
          <w:rFonts w:hint="eastAsia"/>
          <w:color w:val="000000"/>
          <w:sz w:val="24"/>
        </w:rPr>
        <w:t>本次收购符合《收购管理办法》</w:t>
      </w:r>
      <w:r>
        <w:rPr>
          <w:rFonts w:hint="eastAsia"/>
          <w:kern w:val="0"/>
          <w:sz w:val="24"/>
        </w:rPr>
        <w:t>第六十</w:t>
      </w:r>
      <w:r w:rsidR="00297285">
        <w:rPr>
          <w:rFonts w:hint="eastAsia"/>
          <w:kern w:val="0"/>
          <w:sz w:val="24"/>
        </w:rPr>
        <w:t>三</w:t>
      </w:r>
      <w:r>
        <w:rPr>
          <w:rFonts w:hint="eastAsia"/>
          <w:kern w:val="0"/>
          <w:sz w:val="24"/>
        </w:rPr>
        <w:t>条</w:t>
      </w:r>
      <w:bookmarkStart w:id="20" w:name="_Hlk116552186"/>
      <w:r>
        <w:rPr>
          <w:rFonts w:hint="eastAsia"/>
          <w:kern w:val="0"/>
          <w:sz w:val="24"/>
        </w:rPr>
        <w:t>第（</w:t>
      </w:r>
      <w:r w:rsidR="008A3141">
        <w:rPr>
          <w:rFonts w:hint="eastAsia"/>
          <w:kern w:val="0"/>
          <w:sz w:val="24"/>
        </w:rPr>
        <w:t>三</w:t>
      </w:r>
      <w:r>
        <w:rPr>
          <w:rFonts w:hint="eastAsia"/>
          <w:kern w:val="0"/>
          <w:sz w:val="24"/>
        </w:rPr>
        <w:t>）项</w:t>
      </w:r>
      <w:bookmarkEnd w:id="20"/>
      <w:r>
        <w:rPr>
          <w:rFonts w:hint="eastAsia"/>
          <w:color w:val="000000"/>
          <w:sz w:val="24"/>
        </w:rPr>
        <w:t>的规定，</w:t>
      </w:r>
      <w:r w:rsidR="00D836A1" w:rsidRPr="00D836A1">
        <w:rPr>
          <w:rFonts w:hint="eastAsia"/>
          <w:color w:val="000000"/>
          <w:sz w:val="24"/>
        </w:rPr>
        <w:t>收购人可以免于以要约方式增持股份</w:t>
      </w:r>
      <w:r>
        <w:rPr>
          <w:rFonts w:hint="eastAsia"/>
          <w:color w:val="000000"/>
          <w:sz w:val="24"/>
        </w:rPr>
        <w:t>。</w:t>
      </w:r>
    </w:p>
    <w:p w14:paraId="25D5855F" w14:textId="77777777" w:rsidR="00B66B80" w:rsidRDefault="00B66B80" w:rsidP="007A77CD">
      <w:pPr>
        <w:pStyle w:val="1"/>
        <w:numPr>
          <w:ilvl w:val="0"/>
          <w:numId w:val="0"/>
        </w:numPr>
        <w:snapToGrid w:val="0"/>
        <w:spacing w:line="360" w:lineRule="auto"/>
        <w:ind w:left="420" w:hanging="420"/>
        <w:outlineLvl w:val="9"/>
        <w:rPr>
          <w:rFonts w:hint="eastAsia"/>
        </w:rPr>
      </w:pPr>
      <w:bookmarkStart w:id="21" w:name="_Toc117615842"/>
    </w:p>
    <w:p w14:paraId="7E3A90C9" w14:textId="3FE3EBB0" w:rsidR="00DC7F3A" w:rsidRDefault="00CD7DFB" w:rsidP="007A77CD">
      <w:pPr>
        <w:pStyle w:val="1"/>
        <w:snapToGrid w:val="0"/>
        <w:spacing w:line="360" w:lineRule="auto"/>
        <w:rPr>
          <w:rFonts w:hint="eastAsia"/>
        </w:rPr>
      </w:pPr>
      <w:r>
        <w:rPr>
          <w:rFonts w:hint="eastAsia"/>
        </w:rPr>
        <w:t>本次收购</w:t>
      </w:r>
      <w:r w:rsidR="001A1050">
        <w:rPr>
          <w:rFonts w:hint="eastAsia"/>
        </w:rPr>
        <w:t>已履行</w:t>
      </w:r>
      <w:r>
        <w:t>的法定程序</w:t>
      </w:r>
      <w:bookmarkEnd w:id="21"/>
    </w:p>
    <w:p w14:paraId="2E862A25" w14:textId="77777777" w:rsidR="00D40149" w:rsidRDefault="00C30AC1" w:rsidP="002074F7">
      <w:pPr>
        <w:tabs>
          <w:tab w:val="left" w:pos="0"/>
        </w:tabs>
        <w:autoSpaceDE w:val="0"/>
        <w:autoSpaceDN w:val="0"/>
        <w:snapToGrid w:val="0"/>
        <w:spacing w:beforeLines="100" w:before="312" w:line="360" w:lineRule="auto"/>
        <w:ind w:firstLineChars="200" w:firstLine="480"/>
        <w:textAlignment w:val="bottom"/>
        <w:rPr>
          <w:sz w:val="24"/>
        </w:rPr>
      </w:pPr>
      <w:r w:rsidRPr="00C30AC1">
        <w:rPr>
          <w:sz w:val="24"/>
        </w:rPr>
        <w:t>根据《收购报告书》及收购人提供的资料，</w:t>
      </w:r>
      <w:r w:rsidR="00D40149" w:rsidRPr="00D40149">
        <w:rPr>
          <w:sz w:val="24"/>
        </w:rPr>
        <w:t>耀泽商管全体股东已于</w:t>
      </w:r>
      <w:r w:rsidR="00D40149" w:rsidRPr="00D40149">
        <w:rPr>
          <w:sz w:val="24"/>
        </w:rPr>
        <w:t>2026</w:t>
      </w:r>
      <w:r w:rsidR="00D40149" w:rsidRPr="00D40149">
        <w:rPr>
          <w:sz w:val="24"/>
        </w:rPr>
        <w:t>年</w:t>
      </w:r>
      <w:r w:rsidR="00D40149" w:rsidRPr="00D40149">
        <w:rPr>
          <w:sz w:val="24"/>
        </w:rPr>
        <w:t>3</w:t>
      </w:r>
      <w:r w:rsidR="00D40149" w:rsidRPr="00D40149">
        <w:rPr>
          <w:sz w:val="24"/>
        </w:rPr>
        <w:t>月</w:t>
      </w:r>
      <w:r w:rsidR="00D40149" w:rsidRPr="00D40149">
        <w:rPr>
          <w:sz w:val="24"/>
        </w:rPr>
        <w:t>10</w:t>
      </w:r>
      <w:r w:rsidR="00D40149" w:rsidRPr="00D40149">
        <w:rPr>
          <w:sz w:val="24"/>
        </w:rPr>
        <w:t>日做出决定，同意本次收购事项，收购人已完成内部审议决策相关程序。</w:t>
      </w:r>
    </w:p>
    <w:p w14:paraId="13A8EAE3" w14:textId="6469EA1F" w:rsidR="002074F7" w:rsidRPr="002074F7" w:rsidRDefault="00C30AC1" w:rsidP="00D40149">
      <w:pPr>
        <w:tabs>
          <w:tab w:val="left" w:pos="0"/>
        </w:tabs>
        <w:autoSpaceDE w:val="0"/>
        <w:autoSpaceDN w:val="0"/>
        <w:snapToGrid w:val="0"/>
        <w:spacing w:beforeLines="100" w:before="312" w:line="360" w:lineRule="auto"/>
        <w:ind w:firstLineChars="200" w:firstLine="480"/>
        <w:textAlignment w:val="bottom"/>
        <w:rPr>
          <w:sz w:val="24"/>
        </w:rPr>
      </w:pPr>
      <w:r w:rsidRPr="00C30AC1">
        <w:rPr>
          <w:sz w:val="24"/>
        </w:rPr>
        <w:t>截至《收购报告书》签署日，</w:t>
      </w:r>
      <w:r w:rsidR="002074F7" w:rsidRPr="002074F7">
        <w:rPr>
          <w:rFonts w:hint="eastAsia"/>
          <w:sz w:val="24"/>
        </w:rPr>
        <w:t>本次向特定对象发行股票相关议案，分别经望变电气第四届董事会第十七次会议（</w:t>
      </w:r>
      <w:r w:rsidR="002074F7" w:rsidRPr="002074F7">
        <w:rPr>
          <w:rFonts w:hint="eastAsia"/>
          <w:sz w:val="24"/>
        </w:rPr>
        <w:t>2026</w:t>
      </w:r>
      <w:r w:rsidR="002074F7" w:rsidRPr="002074F7">
        <w:rPr>
          <w:rFonts w:hint="eastAsia"/>
          <w:sz w:val="24"/>
        </w:rPr>
        <w:t>年</w:t>
      </w:r>
      <w:r w:rsidR="002074F7" w:rsidRPr="002074F7">
        <w:rPr>
          <w:rFonts w:hint="eastAsia"/>
          <w:sz w:val="24"/>
        </w:rPr>
        <w:t>2</w:t>
      </w:r>
      <w:r w:rsidR="002074F7" w:rsidRPr="002074F7">
        <w:rPr>
          <w:rFonts w:hint="eastAsia"/>
          <w:sz w:val="24"/>
        </w:rPr>
        <w:t>月</w:t>
      </w:r>
      <w:r w:rsidR="002074F7" w:rsidRPr="002074F7">
        <w:rPr>
          <w:rFonts w:hint="eastAsia"/>
          <w:sz w:val="24"/>
        </w:rPr>
        <w:t>6</w:t>
      </w:r>
      <w:r w:rsidR="002074F7" w:rsidRPr="002074F7">
        <w:rPr>
          <w:rFonts w:hint="eastAsia"/>
          <w:sz w:val="24"/>
        </w:rPr>
        <w:t>日）、第四届董事会第十九次会议（</w:t>
      </w:r>
      <w:r w:rsidR="002074F7" w:rsidRPr="002074F7">
        <w:rPr>
          <w:rFonts w:hint="eastAsia"/>
          <w:sz w:val="24"/>
        </w:rPr>
        <w:t>2026</w:t>
      </w:r>
      <w:r w:rsidR="002074F7" w:rsidRPr="002074F7">
        <w:rPr>
          <w:rFonts w:hint="eastAsia"/>
          <w:sz w:val="24"/>
        </w:rPr>
        <w:t>年</w:t>
      </w:r>
      <w:r w:rsidR="002074F7" w:rsidRPr="002074F7">
        <w:rPr>
          <w:rFonts w:hint="eastAsia"/>
          <w:sz w:val="24"/>
        </w:rPr>
        <w:t>4</w:t>
      </w:r>
      <w:r w:rsidR="002074F7" w:rsidRPr="002074F7">
        <w:rPr>
          <w:rFonts w:hint="eastAsia"/>
          <w:sz w:val="24"/>
        </w:rPr>
        <w:t>月</w:t>
      </w:r>
      <w:r w:rsidR="002074F7" w:rsidRPr="002074F7">
        <w:rPr>
          <w:rFonts w:hint="eastAsia"/>
          <w:sz w:val="24"/>
        </w:rPr>
        <w:t>3</w:t>
      </w:r>
      <w:r w:rsidR="002074F7" w:rsidRPr="002074F7">
        <w:rPr>
          <w:rFonts w:hint="eastAsia"/>
          <w:sz w:val="24"/>
        </w:rPr>
        <w:t>日）、第四届董事会第二十一次会议（</w:t>
      </w:r>
      <w:r w:rsidR="002074F7" w:rsidRPr="002074F7">
        <w:rPr>
          <w:rFonts w:hint="eastAsia"/>
          <w:sz w:val="24"/>
        </w:rPr>
        <w:t>2026</w:t>
      </w:r>
      <w:r w:rsidR="002074F7" w:rsidRPr="002074F7">
        <w:rPr>
          <w:rFonts w:hint="eastAsia"/>
          <w:sz w:val="24"/>
        </w:rPr>
        <w:t>年</w:t>
      </w:r>
      <w:r w:rsidR="002074F7" w:rsidRPr="002074F7">
        <w:rPr>
          <w:rFonts w:hint="eastAsia"/>
          <w:sz w:val="24"/>
        </w:rPr>
        <w:t>6</w:t>
      </w:r>
      <w:r w:rsidR="002074F7" w:rsidRPr="002074F7">
        <w:rPr>
          <w:rFonts w:hint="eastAsia"/>
          <w:sz w:val="24"/>
        </w:rPr>
        <w:t>月</w:t>
      </w:r>
      <w:r w:rsidR="002074F7" w:rsidRPr="002074F7">
        <w:rPr>
          <w:rFonts w:hint="eastAsia"/>
          <w:sz w:val="24"/>
        </w:rPr>
        <w:t>5</w:t>
      </w:r>
      <w:r w:rsidR="002074F7" w:rsidRPr="002074F7">
        <w:rPr>
          <w:rFonts w:hint="eastAsia"/>
          <w:sz w:val="24"/>
        </w:rPr>
        <w:t>日）审议通过；先后经</w:t>
      </w:r>
      <w:r w:rsidR="002074F7" w:rsidRPr="002074F7">
        <w:rPr>
          <w:rFonts w:hint="eastAsia"/>
          <w:sz w:val="24"/>
        </w:rPr>
        <w:t>2026</w:t>
      </w:r>
      <w:r w:rsidR="002074F7" w:rsidRPr="002074F7">
        <w:rPr>
          <w:rFonts w:hint="eastAsia"/>
          <w:sz w:val="24"/>
        </w:rPr>
        <w:t>年第一次临时股东会（</w:t>
      </w:r>
      <w:r w:rsidR="002074F7" w:rsidRPr="002074F7">
        <w:rPr>
          <w:rFonts w:hint="eastAsia"/>
          <w:sz w:val="24"/>
        </w:rPr>
        <w:t>2026</w:t>
      </w:r>
      <w:r w:rsidR="002074F7" w:rsidRPr="002074F7">
        <w:rPr>
          <w:rFonts w:hint="eastAsia"/>
          <w:sz w:val="24"/>
        </w:rPr>
        <w:t>年</w:t>
      </w:r>
      <w:r w:rsidR="002074F7" w:rsidRPr="002074F7">
        <w:rPr>
          <w:rFonts w:hint="eastAsia"/>
          <w:sz w:val="24"/>
        </w:rPr>
        <w:t>4</w:t>
      </w:r>
      <w:r w:rsidR="002074F7" w:rsidRPr="002074F7">
        <w:rPr>
          <w:rFonts w:hint="eastAsia"/>
          <w:sz w:val="24"/>
        </w:rPr>
        <w:t>月</w:t>
      </w:r>
      <w:r w:rsidR="002074F7" w:rsidRPr="002074F7">
        <w:rPr>
          <w:rFonts w:hint="eastAsia"/>
          <w:sz w:val="24"/>
        </w:rPr>
        <w:t>20</w:t>
      </w:r>
      <w:r w:rsidR="002074F7" w:rsidRPr="002074F7">
        <w:rPr>
          <w:rFonts w:hint="eastAsia"/>
          <w:sz w:val="24"/>
        </w:rPr>
        <w:t>日）、</w:t>
      </w:r>
      <w:r w:rsidR="002074F7" w:rsidRPr="002074F7">
        <w:rPr>
          <w:rFonts w:hint="eastAsia"/>
          <w:sz w:val="24"/>
        </w:rPr>
        <w:t>2026</w:t>
      </w:r>
      <w:r w:rsidR="002074F7" w:rsidRPr="002074F7">
        <w:rPr>
          <w:rFonts w:hint="eastAsia"/>
          <w:sz w:val="24"/>
        </w:rPr>
        <w:t>年第二次临时股东会（</w:t>
      </w:r>
      <w:r w:rsidR="002074F7" w:rsidRPr="002074F7">
        <w:rPr>
          <w:rFonts w:hint="eastAsia"/>
          <w:sz w:val="24"/>
        </w:rPr>
        <w:t>2026</w:t>
      </w:r>
      <w:r w:rsidR="002074F7" w:rsidRPr="002074F7">
        <w:rPr>
          <w:rFonts w:hint="eastAsia"/>
          <w:sz w:val="24"/>
        </w:rPr>
        <w:t>年</w:t>
      </w:r>
      <w:r w:rsidR="002074F7" w:rsidRPr="002074F7">
        <w:rPr>
          <w:rFonts w:hint="eastAsia"/>
          <w:sz w:val="24"/>
        </w:rPr>
        <w:t>6</w:t>
      </w:r>
      <w:r w:rsidR="002074F7" w:rsidRPr="002074F7">
        <w:rPr>
          <w:rFonts w:hint="eastAsia"/>
          <w:sz w:val="24"/>
        </w:rPr>
        <w:t>月</w:t>
      </w:r>
      <w:r w:rsidR="002074F7" w:rsidRPr="002074F7">
        <w:rPr>
          <w:rFonts w:hint="eastAsia"/>
          <w:sz w:val="24"/>
        </w:rPr>
        <w:t>22</w:t>
      </w:r>
      <w:r w:rsidR="002074F7" w:rsidRPr="002074F7">
        <w:rPr>
          <w:rFonts w:hint="eastAsia"/>
          <w:sz w:val="24"/>
        </w:rPr>
        <w:t>日）审议通过，就本次发行方案、方案调整、认购协议及其补充协议、免于发出要约等事项履行完整内部决策程序。</w:t>
      </w:r>
    </w:p>
    <w:p w14:paraId="19FBE861" w14:textId="77777777" w:rsidR="00460A90" w:rsidRDefault="002074F7" w:rsidP="00460A90">
      <w:pPr>
        <w:tabs>
          <w:tab w:val="left" w:pos="0"/>
        </w:tabs>
        <w:autoSpaceDE w:val="0"/>
        <w:autoSpaceDN w:val="0"/>
        <w:snapToGrid w:val="0"/>
        <w:spacing w:beforeLines="100" w:before="312" w:line="360" w:lineRule="auto"/>
        <w:ind w:firstLineChars="200" w:firstLine="480"/>
        <w:textAlignment w:val="bottom"/>
        <w:rPr>
          <w:sz w:val="24"/>
        </w:rPr>
      </w:pPr>
      <w:r w:rsidRPr="002074F7">
        <w:rPr>
          <w:rFonts w:hint="eastAsia"/>
          <w:sz w:val="24"/>
        </w:rPr>
        <w:t>本次向特定对象发行股票申请，于</w:t>
      </w:r>
      <w:r w:rsidRPr="002074F7">
        <w:rPr>
          <w:rFonts w:hint="eastAsia"/>
          <w:sz w:val="24"/>
        </w:rPr>
        <w:t>2026</w:t>
      </w:r>
      <w:r w:rsidRPr="002074F7">
        <w:rPr>
          <w:rFonts w:hint="eastAsia"/>
          <w:sz w:val="24"/>
        </w:rPr>
        <w:t>年</w:t>
      </w:r>
      <w:r w:rsidRPr="002074F7">
        <w:rPr>
          <w:rFonts w:hint="eastAsia"/>
          <w:sz w:val="24"/>
        </w:rPr>
        <w:t>6</w:t>
      </w:r>
      <w:r w:rsidRPr="002074F7">
        <w:rPr>
          <w:rFonts w:hint="eastAsia"/>
          <w:sz w:val="24"/>
        </w:rPr>
        <w:t>月</w:t>
      </w:r>
      <w:r w:rsidRPr="002074F7">
        <w:rPr>
          <w:rFonts w:hint="eastAsia"/>
          <w:sz w:val="24"/>
        </w:rPr>
        <w:t>30</w:t>
      </w:r>
      <w:r w:rsidRPr="002074F7">
        <w:rPr>
          <w:rFonts w:hint="eastAsia"/>
          <w:sz w:val="24"/>
        </w:rPr>
        <w:t>日获得上海证券交易所审核通过，上交所认为本次申请符合发行条件、上市条件和信息披露要求，并按程序</w:t>
      </w:r>
      <w:r w:rsidRPr="002074F7">
        <w:rPr>
          <w:rFonts w:hint="eastAsia"/>
          <w:sz w:val="24"/>
        </w:rPr>
        <w:lastRenderedPageBreak/>
        <w:t>报送中国证监会履行注册程序。</w:t>
      </w:r>
    </w:p>
    <w:p w14:paraId="7E79AB1F" w14:textId="6F89F153" w:rsidR="00CE3E4B" w:rsidRDefault="002074F7" w:rsidP="00460A90">
      <w:pPr>
        <w:tabs>
          <w:tab w:val="left" w:pos="0"/>
        </w:tabs>
        <w:autoSpaceDE w:val="0"/>
        <w:autoSpaceDN w:val="0"/>
        <w:snapToGrid w:val="0"/>
        <w:spacing w:beforeLines="100" w:before="312" w:line="360" w:lineRule="auto"/>
        <w:ind w:firstLineChars="200" w:firstLine="480"/>
        <w:textAlignment w:val="bottom"/>
        <w:rPr>
          <w:sz w:val="24"/>
        </w:rPr>
      </w:pPr>
      <w:r w:rsidRPr="002074F7">
        <w:rPr>
          <w:rFonts w:hint="eastAsia"/>
          <w:sz w:val="24"/>
        </w:rPr>
        <w:t>本次向特定对象发行股票于</w:t>
      </w:r>
      <w:r w:rsidRPr="002074F7">
        <w:rPr>
          <w:rFonts w:hint="eastAsia"/>
          <w:sz w:val="24"/>
        </w:rPr>
        <w:t>2026</w:t>
      </w:r>
      <w:r w:rsidRPr="002074F7">
        <w:rPr>
          <w:rFonts w:hint="eastAsia"/>
          <w:sz w:val="24"/>
        </w:rPr>
        <w:t>年</w:t>
      </w:r>
      <w:r w:rsidRPr="002074F7">
        <w:rPr>
          <w:rFonts w:hint="eastAsia"/>
          <w:sz w:val="24"/>
        </w:rPr>
        <w:t>7</w:t>
      </w:r>
      <w:r w:rsidRPr="002074F7">
        <w:rPr>
          <w:rFonts w:hint="eastAsia"/>
          <w:sz w:val="24"/>
        </w:rPr>
        <w:t>月</w:t>
      </w:r>
      <w:r w:rsidRPr="002074F7">
        <w:rPr>
          <w:rFonts w:hint="eastAsia"/>
          <w:sz w:val="24"/>
        </w:rPr>
        <w:t>27</w:t>
      </w:r>
      <w:r w:rsidRPr="002074F7">
        <w:rPr>
          <w:rFonts w:hint="eastAsia"/>
          <w:sz w:val="24"/>
        </w:rPr>
        <w:t>日获得中国证监会同意注册批复（证监许可〔</w:t>
      </w:r>
      <w:r w:rsidRPr="002074F7">
        <w:rPr>
          <w:rFonts w:hint="eastAsia"/>
          <w:sz w:val="24"/>
        </w:rPr>
        <w:t>2026</w:t>
      </w:r>
      <w:r w:rsidRPr="002074F7">
        <w:rPr>
          <w:rFonts w:hint="eastAsia"/>
          <w:sz w:val="24"/>
        </w:rPr>
        <w:t>〕</w:t>
      </w:r>
      <w:r w:rsidRPr="002074F7">
        <w:rPr>
          <w:rFonts w:hint="eastAsia"/>
          <w:sz w:val="24"/>
        </w:rPr>
        <w:t>1834</w:t>
      </w:r>
      <w:r w:rsidRPr="002074F7">
        <w:rPr>
          <w:rFonts w:hint="eastAsia"/>
          <w:sz w:val="24"/>
        </w:rPr>
        <w:t>号），注册批复有效期十二个月。</w:t>
      </w:r>
    </w:p>
    <w:p w14:paraId="602EC7C2" w14:textId="10B803E2" w:rsidR="00DC7F3A" w:rsidRDefault="00CD7DFB" w:rsidP="007A77CD">
      <w:pPr>
        <w:tabs>
          <w:tab w:val="left" w:pos="0"/>
        </w:tabs>
        <w:autoSpaceDE w:val="0"/>
        <w:autoSpaceDN w:val="0"/>
        <w:snapToGrid w:val="0"/>
        <w:spacing w:beforeLines="100" w:before="312" w:line="360" w:lineRule="auto"/>
        <w:jc w:val="left"/>
        <w:textAlignment w:val="bottom"/>
        <w:rPr>
          <w:color w:val="000000"/>
          <w:sz w:val="24"/>
        </w:rPr>
      </w:pPr>
      <w:r>
        <w:rPr>
          <w:rFonts w:hint="eastAsia"/>
          <w:color w:val="000000"/>
          <w:sz w:val="24"/>
        </w:rPr>
        <w:t>综上，本所认为：</w:t>
      </w:r>
    </w:p>
    <w:p w14:paraId="7DB252F6" w14:textId="07B340C9" w:rsidR="00DC7F3A" w:rsidRDefault="00D836A1" w:rsidP="007A77CD">
      <w:pPr>
        <w:autoSpaceDE w:val="0"/>
        <w:autoSpaceDN w:val="0"/>
        <w:snapToGrid w:val="0"/>
        <w:spacing w:beforeLines="100" w:before="312" w:line="360" w:lineRule="auto"/>
        <w:ind w:left="426"/>
        <w:textAlignment w:val="bottom"/>
        <w:rPr>
          <w:color w:val="000000"/>
          <w:sz w:val="24"/>
        </w:rPr>
      </w:pPr>
      <w:r w:rsidRPr="00D836A1">
        <w:rPr>
          <w:rFonts w:hint="eastAsia"/>
          <w:color w:val="000000"/>
          <w:sz w:val="24"/>
        </w:rPr>
        <w:t>本次收购已履行了现阶段所需履行的批准和决策等法定程序。</w:t>
      </w:r>
    </w:p>
    <w:p w14:paraId="3D25A060" w14:textId="77777777" w:rsidR="00DC7F3A" w:rsidRDefault="00DC7F3A" w:rsidP="007A77CD">
      <w:pPr>
        <w:autoSpaceDE w:val="0"/>
        <w:autoSpaceDN w:val="0"/>
        <w:snapToGrid w:val="0"/>
        <w:spacing w:beforeLines="100" w:before="312" w:line="360" w:lineRule="auto"/>
        <w:textAlignment w:val="bottom"/>
        <w:rPr>
          <w:color w:val="000000"/>
          <w:sz w:val="24"/>
        </w:rPr>
      </w:pPr>
    </w:p>
    <w:p w14:paraId="67866A33" w14:textId="77777777" w:rsidR="00DC7F3A" w:rsidRDefault="00CD7DFB" w:rsidP="007A77CD">
      <w:pPr>
        <w:pStyle w:val="1"/>
        <w:snapToGrid w:val="0"/>
        <w:spacing w:line="360" w:lineRule="auto"/>
        <w:rPr>
          <w:rFonts w:hint="eastAsia"/>
        </w:rPr>
      </w:pPr>
      <w:bookmarkStart w:id="22" w:name="_Toc117615843"/>
      <w:r>
        <w:rPr>
          <w:rFonts w:hint="eastAsia"/>
        </w:rPr>
        <w:t>本次收购是否存在或者可能存在法律障碍</w:t>
      </w:r>
      <w:bookmarkEnd w:id="22"/>
    </w:p>
    <w:p w14:paraId="3B122CD8" w14:textId="0FE210F9" w:rsidR="00765AC5" w:rsidRDefault="00765AC5" w:rsidP="007A77CD">
      <w:pPr>
        <w:snapToGrid w:val="0"/>
        <w:spacing w:beforeLines="100" w:before="312" w:afterLines="50" w:after="156" w:line="360" w:lineRule="auto"/>
        <w:ind w:firstLineChars="200" w:firstLine="480"/>
        <w:rPr>
          <w:rFonts w:ascii="SimSun" w:hAnsi="SimSun" w:hint="eastAsia"/>
          <w:sz w:val="24"/>
        </w:rPr>
      </w:pPr>
      <w:r>
        <w:rPr>
          <w:rFonts w:ascii="SimSun" w:hAnsi="SimSun" w:hint="eastAsia"/>
          <w:sz w:val="24"/>
        </w:rPr>
        <w:t>根据收购人提供的资料并经本所律师核查，</w:t>
      </w:r>
      <w:r w:rsidRPr="00765AC5">
        <w:rPr>
          <w:rFonts w:ascii="SimSun" w:hAnsi="SimSun" w:hint="eastAsia"/>
          <w:sz w:val="24"/>
        </w:rPr>
        <w:t>收购人具备实施本次收购并免于发出要约的主体资格。</w:t>
      </w:r>
    </w:p>
    <w:p w14:paraId="70BB6158" w14:textId="3D2E2F11" w:rsidR="00E12AFF" w:rsidRPr="002074F7" w:rsidRDefault="00C30AC1" w:rsidP="00E12AFF">
      <w:pPr>
        <w:snapToGrid w:val="0"/>
        <w:spacing w:beforeLines="100" w:before="312" w:afterLines="50" w:after="156" w:line="360" w:lineRule="auto"/>
        <w:ind w:firstLineChars="200" w:firstLine="480"/>
        <w:rPr>
          <w:sz w:val="24"/>
        </w:rPr>
      </w:pPr>
      <w:r w:rsidRPr="002074F7">
        <w:rPr>
          <w:rFonts w:hint="eastAsia"/>
          <w:sz w:val="24"/>
        </w:rPr>
        <w:t>根据《收购报告书》及本所律师核查，望变电气</w:t>
      </w:r>
      <w:r w:rsidR="00E12AFF" w:rsidRPr="002074F7">
        <w:rPr>
          <w:rFonts w:hint="eastAsia"/>
          <w:sz w:val="24"/>
        </w:rPr>
        <w:t>与耀泽商管签署的《股份认购协议》及补充协议</w:t>
      </w:r>
      <w:r w:rsidR="001A1387" w:rsidRPr="002074F7">
        <w:rPr>
          <w:rFonts w:hint="eastAsia"/>
          <w:sz w:val="24"/>
        </w:rPr>
        <w:t>，该协议系双方真实意思表示，内容合法、有效，不违反相关法律法规及规范性文件的规定；且本次收购已经履行了现阶段所需履行的法定程序。</w:t>
      </w:r>
      <w:r w:rsidR="00E12AFF" w:rsidRPr="002074F7">
        <w:rPr>
          <w:rFonts w:hint="eastAsia"/>
          <w:sz w:val="24"/>
        </w:rPr>
        <w:t>在完成本次收购应当履行的程序、收购人根据相关法律、法规及规范性文件的规定进行后续信息披露的前提下，实施本次收购不存在实质性法律障碍。</w:t>
      </w:r>
    </w:p>
    <w:p w14:paraId="7ACC6F2A" w14:textId="77777777" w:rsidR="001A1387" w:rsidRDefault="001A1387" w:rsidP="007A77CD">
      <w:pPr>
        <w:tabs>
          <w:tab w:val="left" w:pos="0"/>
        </w:tabs>
        <w:autoSpaceDE w:val="0"/>
        <w:autoSpaceDN w:val="0"/>
        <w:snapToGrid w:val="0"/>
        <w:spacing w:beforeLines="100" w:before="312" w:line="360" w:lineRule="auto"/>
        <w:jc w:val="left"/>
        <w:textAlignment w:val="bottom"/>
        <w:rPr>
          <w:color w:val="000000"/>
          <w:sz w:val="24"/>
        </w:rPr>
      </w:pPr>
      <w:r>
        <w:rPr>
          <w:rFonts w:hint="eastAsia"/>
          <w:color w:val="000000"/>
          <w:sz w:val="24"/>
        </w:rPr>
        <w:t>综上，本所认为：</w:t>
      </w:r>
    </w:p>
    <w:p w14:paraId="2AA512E0" w14:textId="3F004108" w:rsidR="00DC7F3A" w:rsidRDefault="00CD7DFB" w:rsidP="007A77CD">
      <w:pPr>
        <w:snapToGrid w:val="0"/>
        <w:spacing w:beforeLines="100" w:before="312" w:line="360" w:lineRule="auto"/>
        <w:ind w:leftChars="-6" w:left="-13" w:firstLineChars="202" w:firstLine="485"/>
        <w:rPr>
          <w:color w:val="000000"/>
          <w:sz w:val="24"/>
        </w:rPr>
      </w:pPr>
      <w:r>
        <w:rPr>
          <w:rFonts w:hint="eastAsia"/>
          <w:color w:val="000000"/>
          <w:sz w:val="24"/>
        </w:rPr>
        <w:t>截至本法律意见书出具之日，本次收购的实施不存在实质性法律障碍。</w:t>
      </w:r>
    </w:p>
    <w:p w14:paraId="19D1E7E1" w14:textId="77777777" w:rsidR="00DC7F3A" w:rsidRDefault="00DC7F3A" w:rsidP="007A77CD">
      <w:pPr>
        <w:autoSpaceDE w:val="0"/>
        <w:autoSpaceDN w:val="0"/>
        <w:snapToGrid w:val="0"/>
        <w:spacing w:beforeLines="100" w:before="312" w:line="360" w:lineRule="auto"/>
        <w:textAlignment w:val="bottom"/>
        <w:rPr>
          <w:color w:val="000000"/>
          <w:sz w:val="24"/>
        </w:rPr>
      </w:pPr>
    </w:p>
    <w:p w14:paraId="24B967AD" w14:textId="77777777" w:rsidR="00DC7F3A" w:rsidRDefault="00CD7DFB" w:rsidP="007A77CD">
      <w:pPr>
        <w:pStyle w:val="1"/>
        <w:snapToGrid w:val="0"/>
        <w:spacing w:line="360" w:lineRule="auto"/>
        <w:rPr>
          <w:rFonts w:hint="eastAsia"/>
        </w:rPr>
      </w:pPr>
      <w:bookmarkStart w:id="23" w:name="_Toc117615844"/>
      <w:r>
        <w:rPr>
          <w:rFonts w:hint="eastAsia"/>
        </w:rPr>
        <w:t>收购人的信息披露义务</w:t>
      </w:r>
      <w:bookmarkEnd w:id="23"/>
    </w:p>
    <w:p w14:paraId="77CB0F84" w14:textId="2FD0628A" w:rsidR="00DC7F3A" w:rsidRDefault="00CD7DFB" w:rsidP="007A77CD">
      <w:pPr>
        <w:autoSpaceDE w:val="0"/>
        <w:autoSpaceDN w:val="0"/>
        <w:snapToGrid w:val="0"/>
        <w:spacing w:beforeLines="100" w:before="312" w:line="360" w:lineRule="auto"/>
        <w:ind w:firstLineChars="200" w:firstLine="480"/>
        <w:textAlignment w:val="bottom"/>
        <w:rPr>
          <w:color w:val="000000"/>
          <w:sz w:val="24"/>
        </w:rPr>
      </w:pPr>
      <w:r>
        <w:rPr>
          <w:rFonts w:hint="eastAsia"/>
          <w:color w:val="000000"/>
          <w:sz w:val="24"/>
        </w:rPr>
        <w:t>截至本法律意见书出具之日，收购人已根据《收购管理办法》及《公开发行证券的公司信息披露内容与格式准则第</w:t>
      </w:r>
      <w:r>
        <w:rPr>
          <w:rFonts w:hint="eastAsia"/>
          <w:color w:val="000000"/>
          <w:sz w:val="24"/>
        </w:rPr>
        <w:t>16</w:t>
      </w:r>
      <w:r>
        <w:rPr>
          <w:rFonts w:hint="eastAsia"/>
          <w:color w:val="000000"/>
          <w:sz w:val="24"/>
        </w:rPr>
        <w:t>号——上市公司收购报告书》的有关要求编制了《收购报告书》，并通知上市公司在相关媒体上披露。</w:t>
      </w:r>
    </w:p>
    <w:p w14:paraId="441F3995" w14:textId="77777777" w:rsidR="00DC7F3A" w:rsidRDefault="00CD7DFB" w:rsidP="007A77CD">
      <w:pPr>
        <w:tabs>
          <w:tab w:val="left" w:pos="0"/>
        </w:tabs>
        <w:autoSpaceDE w:val="0"/>
        <w:autoSpaceDN w:val="0"/>
        <w:snapToGrid w:val="0"/>
        <w:spacing w:beforeLines="100" w:before="312" w:line="360" w:lineRule="auto"/>
        <w:jc w:val="left"/>
        <w:textAlignment w:val="bottom"/>
        <w:rPr>
          <w:color w:val="000000"/>
          <w:sz w:val="24"/>
        </w:rPr>
      </w:pPr>
      <w:r>
        <w:rPr>
          <w:rFonts w:hint="eastAsia"/>
          <w:color w:val="000000"/>
          <w:sz w:val="24"/>
        </w:rPr>
        <w:lastRenderedPageBreak/>
        <w:t>综上，本所认为：</w:t>
      </w:r>
    </w:p>
    <w:p w14:paraId="7CF0E211" w14:textId="686106EC" w:rsidR="00DC7F3A" w:rsidRDefault="00CD7DFB" w:rsidP="007A77CD">
      <w:pPr>
        <w:autoSpaceDE w:val="0"/>
        <w:autoSpaceDN w:val="0"/>
        <w:snapToGrid w:val="0"/>
        <w:spacing w:beforeLines="100" w:before="312" w:line="360" w:lineRule="auto"/>
        <w:ind w:firstLineChars="200" w:firstLine="480"/>
        <w:textAlignment w:val="bottom"/>
        <w:rPr>
          <w:color w:val="000000"/>
          <w:sz w:val="24"/>
        </w:rPr>
      </w:pPr>
      <w:r>
        <w:rPr>
          <w:rFonts w:hint="eastAsia"/>
          <w:color w:val="000000"/>
          <w:sz w:val="24"/>
        </w:rPr>
        <w:t>截至本法律意见书出具之日，收购人已履行了现阶段必要的信息披露义务。</w:t>
      </w:r>
    </w:p>
    <w:p w14:paraId="181F5753" w14:textId="77777777" w:rsidR="00D836A1" w:rsidRDefault="00D836A1" w:rsidP="007A77CD">
      <w:pPr>
        <w:autoSpaceDE w:val="0"/>
        <w:autoSpaceDN w:val="0"/>
        <w:snapToGrid w:val="0"/>
        <w:spacing w:beforeLines="100" w:before="312" w:line="360" w:lineRule="auto"/>
        <w:ind w:firstLineChars="200" w:firstLine="480"/>
        <w:textAlignment w:val="bottom"/>
        <w:rPr>
          <w:color w:val="000000"/>
          <w:sz w:val="24"/>
        </w:rPr>
      </w:pPr>
    </w:p>
    <w:p w14:paraId="4A42E30E" w14:textId="77777777" w:rsidR="00DC7F3A" w:rsidRDefault="00CD7DFB" w:rsidP="007A77CD">
      <w:pPr>
        <w:pStyle w:val="1"/>
        <w:snapToGrid w:val="0"/>
        <w:spacing w:line="360" w:lineRule="auto"/>
        <w:rPr>
          <w:rFonts w:hint="eastAsia"/>
        </w:rPr>
      </w:pPr>
      <w:bookmarkStart w:id="24" w:name="_Toc117615845"/>
      <w:r>
        <w:rPr>
          <w:rFonts w:hint="eastAsia"/>
        </w:rPr>
        <w:t>收购人在本次收购中是否存在证券违法行为</w:t>
      </w:r>
      <w:bookmarkEnd w:id="24"/>
    </w:p>
    <w:p w14:paraId="030D67C2" w14:textId="72C60995" w:rsidR="00DC7F3A" w:rsidRDefault="00CD7DFB" w:rsidP="007A77CD">
      <w:pPr>
        <w:widowControl/>
        <w:numPr>
          <w:ilvl w:val="0"/>
          <w:numId w:val="6"/>
        </w:numPr>
        <w:tabs>
          <w:tab w:val="left" w:pos="567"/>
        </w:tabs>
        <w:snapToGrid w:val="0"/>
        <w:spacing w:beforeLines="100" w:before="312" w:afterLines="50" w:after="156" w:line="360" w:lineRule="auto"/>
        <w:jc w:val="left"/>
        <w:rPr>
          <w:rFonts w:ascii="SimSun" w:hAnsi="SimSun" w:hint="eastAsia"/>
          <w:sz w:val="24"/>
        </w:rPr>
      </w:pPr>
      <w:bookmarkStart w:id="25" w:name="_Toc58957988"/>
      <w:r>
        <w:rPr>
          <w:rFonts w:ascii="SimSun" w:hAnsi="SimSun" w:hint="eastAsia"/>
          <w:sz w:val="24"/>
        </w:rPr>
        <w:t>收购人</w:t>
      </w:r>
      <w:r w:rsidR="002074F7">
        <w:rPr>
          <w:rFonts w:ascii="SimSun" w:hAnsi="SimSun" w:hint="eastAsia"/>
          <w:sz w:val="24"/>
        </w:rPr>
        <w:t>及其</w:t>
      </w:r>
      <w:r w:rsidR="002074F7" w:rsidRPr="002074F7">
        <w:rPr>
          <w:rFonts w:ascii="SimSun" w:hAnsi="SimSun"/>
          <w:sz w:val="24"/>
        </w:rPr>
        <w:t>董事、监事、高级管理人员</w:t>
      </w:r>
      <w:r w:rsidR="00C30AC1">
        <w:rPr>
          <w:rFonts w:ascii="SimSun" w:hAnsi="SimSun" w:hint="eastAsia"/>
          <w:sz w:val="24"/>
        </w:rPr>
        <w:t>前6个月买卖</w:t>
      </w:r>
      <w:r>
        <w:rPr>
          <w:rFonts w:ascii="SimSun" w:hAnsi="SimSun" w:hint="eastAsia"/>
          <w:sz w:val="24"/>
        </w:rPr>
        <w:t>上市公司</w:t>
      </w:r>
      <w:r w:rsidR="00C30AC1">
        <w:rPr>
          <w:rFonts w:ascii="SimSun" w:hAnsi="SimSun" w:hint="eastAsia"/>
          <w:sz w:val="24"/>
        </w:rPr>
        <w:t>股份</w:t>
      </w:r>
      <w:r>
        <w:rPr>
          <w:rFonts w:ascii="SimSun" w:hAnsi="SimSun"/>
          <w:sz w:val="24"/>
        </w:rPr>
        <w:t>的情况</w:t>
      </w:r>
      <w:bookmarkEnd w:id="25"/>
    </w:p>
    <w:p w14:paraId="34521E85" w14:textId="2106571A" w:rsidR="00DC7F3A" w:rsidRDefault="00C30AC1" w:rsidP="007A77CD">
      <w:pPr>
        <w:tabs>
          <w:tab w:val="left" w:pos="567"/>
          <w:tab w:val="left" w:pos="993"/>
        </w:tabs>
        <w:snapToGrid w:val="0"/>
        <w:spacing w:beforeLines="100" w:before="312" w:afterLines="50" w:after="156" w:line="360" w:lineRule="auto"/>
        <w:ind w:firstLineChars="200" w:firstLine="480"/>
        <w:rPr>
          <w:rFonts w:hAnsi="SimSun" w:hint="eastAsia"/>
          <w:sz w:val="24"/>
        </w:rPr>
      </w:pPr>
      <w:bookmarkStart w:id="26" w:name="_Hlk20344616"/>
      <w:r w:rsidRPr="00C30AC1">
        <w:rPr>
          <w:rFonts w:hAnsi="SimSun"/>
          <w:sz w:val="24"/>
        </w:rPr>
        <w:t>根据收购人出具的自查报告，在本次收购事项首次公开披露之日（</w:t>
      </w:r>
      <w:r w:rsidRPr="00C30AC1">
        <w:rPr>
          <w:rFonts w:hAnsi="SimSun"/>
          <w:sz w:val="24"/>
        </w:rPr>
        <w:t>2026</w:t>
      </w:r>
      <w:r w:rsidRPr="00C30AC1">
        <w:rPr>
          <w:rFonts w:hAnsi="SimSun"/>
          <w:sz w:val="24"/>
        </w:rPr>
        <w:t>年</w:t>
      </w:r>
      <w:r w:rsidRPr="00C30AC1">
        <w:rPr>
          <w:rFonts w:hAnsi="SimSun"/>
          <w:sz w:val="24"/>
        </w:rPr>
        <w:t>2</w:t>
      </w:r>
      <w:r w:rsidRPr="00C30AC1">
        <w:rPr>
          <w:rFonts w:hAnsi="SimSun"/>
          <w:sz w:val="24"/>
        </w:rPr>
        <w:t>月</w:t>
      </w:r>
      <w:r w:rsidRPr="00C30AC1">
        <w:rPr>
          <w:rFonts w:hAnsi="SimSun"/>
          <w:sz w:val="24"/>
        </w:rPr>
        <w:t>6</w:t>
      </w:r>
      <w:r w:rsidRPr="00C30AC1">
        <w:rPr>
          <w:rFonts w:hAnsi="SimSun"/>
          <w:sz w:val="24"/>
        </w:rPr>
        <w:t>日）前</w:t>
      </w:r>
      <w:r w:rsidRPr="00C30AC1">
        <w:rPr>
          <w:rFonts w:hAnsi="SimSun"/>
          <w:sz w:val="24"/>
        </w:rPr>
        <w:t>6</w:t>
      </w:r>
      <w:r w:rsidRPr="00C30AC1">
        <w:rPr>
          <w:rFonts w:hAnsi="SimSun"/>
          <w:sz w:val="24"/>
        </w:rPr>
        <w:t>个月内，收购人不存在通过证券交易所的交易系统买卖上市公司股票的情况。</w:t>
      </w:r>
    </w:p>
    <w:bookmarkEnd w:id="26"/>
    <w:p w14:paraId="1DF98928" w14:textId="61C5720B" w:rsidR="008D6DEC" w:rsidRPr="008D6DEC" w:rsidRDefault="008D6DEC" w:rsidP="007A77CD">
      <w:pPr>
        <w:widowControl/>
        <w:numPr>
          <w:ilvl w:val="0"/>
          <w:numId w:val="6"/>
        </w:numPr>
        <w:tabs>
          <w:tab w:val="left" w:pos="567"/>
          <w:tab w:val="num" w:pos="1430"/>
        </w:tabs>
        <w:snapToGrid w:val="0"/>
        <w:spacing w:beforeLines="100" w:before="312" w:afterLines="50" w:after="156" w:line="360" w:lineRule="auto"/>
        <w:ind w:left="566" w:hangingChars="236" w:hanging="566"/>
        <w:rPr>
          <w:rFonts w:ascii="SimSun" w:hAnsi="SimSun" w:hint="eastAsia"/>
          <w:sz w:val="24"/>
        </w:rPr>
      </w:pPr>
      <w:r w:rsidRPr="00DD08F3">
        <w:rPr>
          <w:rFonts w:ascii="SimSun" w:hAnsi="SimSun" w:hint="eastAsia"/>
          <w:sz w:val="24"/>
        </w:rPr>
        <w:t>收</w:t>
      </w:r>
      <w:r w:rsidR="00C30AC1" w:rsidRPr="00C30AC1">
        <w:rPr>
          <w:rFonts w:ascii="SimSun" w:hAnsi="SimSun"/>
          <w:sz w:val="24"/>
        </w:rPr>
        <w:t>购人耀泽商管的控股股东杨泽民及其一致行动人前6个月内买卖上市公司股份的情况</w:t>
      </w:r>
    </w:p>
    <w:p w14:paraId="220629DB" w14:textId="27D5DC6E" w:rsidR="00C30AC1" w:rsidRDefault="00C30AC1" w:rsidP="007A77CD">
      <w:pPr>
        <w:tabs>
          <w:tab w:val="left" w:pos="567"/>
          <w:tab w:val="left" w:pos="993"/>
        </w:tabs>
        <w:snapToGrid w:val="0"/>
        <w:spacing w:beforeLines="100" w:before="312" w:afterLines="50" w:after="156" w:line="360" w:lineRule="auto"/>
        <w:ind w:firstLineChars="200" w:firstLine="480"/>
        <w:rPr>
          <w:rFonts w:hAnsi="SimSun" w:hint="eastAsia"/>
          <w:sz w:val="24"/>
        </w:rPr>
      </w:pPr>
      <w:r w:rsidRPr="00C30AC1">
        <w:rPr>
          <w:rFonts w:hAnsi="SimSun" w:hint="eastAsia"/>
          <w:sz w:val="24"/>
        </w:rPr>
        <w:t>根据耀泽商管的控股股东杨泽民</w:t>
      </w:r>
      <w:r w:rsidR="00D56A5F">
        <w:rPr>
          <w:rFonts w:hAnsi="SimSun" w:hint="eastAsia"/>
          <w:sz w:val="24"/>
        </w:rPr>
        <w:t>、</w:t>
      </w:r>
      <w:r w:rsidR="00D56A5F" w:rsidRPr="00D56A5F">
        <w:rPr>
          <w:rFonts w:hAnsi="SimSun"/>
          <w:sz w:val="24"/>
        </w:rPr>
        <w:t>秦惠兰、杨耀、杨秦</w:t>
      </w:r>
      <w:r w:rsidRPr="00C30AC1">
        <w:rPr>
          <w:rFonts w:hAnsi="SimSun" w:hint="eastAsia"/>
          <w:sz w:val="24"/>
        </w:rPr>
        <w:t>出具的自查报告，在本次收购事项首次公开披露之日（</w:t>
      </w:r>
      <w:r w:rsidRPr="00C30AC1">
        <w:rPr>
          <w:rFonts w:hAnsi="SimSun" w:hint="eastAsia"/>
          <w:sz w:val="24"/>
        </w:rPr>
        <w:t>2026</w:t>
      </w:r>
      <w:r w:rsidRPr="00C30AC1">
        <w:rPr>
          <w:rFonts w:hAnsi="SimSun" w:hint="eastAsia"/>
          <w:sz w:val="24"/>
        </w:rPr>
        <w:t>年</w:t>
      </w:r>
      <w:r w:rsidRPr="00C30AC1">
        <w:rPr>
          <w:rFonts w:hAnsi="SimSun" w:hint="eastAsia"/>
          <w:sz w:val="24"/>
        </w:rPr>
        <w:t>2</w:t>
      </w:r>
      <w:r w:rsidRPr="00C30AC1">
        <w:rPr>
          <w:rFonts w:hAnsi="SimSun" w:hint="eastAsia"/>
          <w:sz w:val="24"/>
        </w:rPr>
        <w:t>月</w:t>
      </w:r>
      <w:r w:rsidRPr="00C30AC1">
        <w:rPr>
          <w:rFonts w:hAnsi="SimSun" w:hint="eastAsia"/>
          <w:sz w:val="24"/>
        </w:rPr>
        <w:t>6</w:t>
      </w:r>
      <w:r w:rsidRPr="00C30AC1">
        <w:rPr>
          <w:rFonts w:hAnsi="SimSun" w:hint="eastAsia"/>
          <w:sz w:val="24"/>
        </w:rPr>
        <w:t>日）前</w:t>
      </w:r>
      <w:r w:rsidRPr="00C30AC1">
        <w:rPr>
          <w:rFonts w:hAnsi="SimSun" w:hint="eastAsia"/>
          <w:sz w:val="24"/>
        </w:rPr>
        <w:t>6</w:t>
      </w:r>
      <w:r w:rsidRPr="00C30AC1">
        <w:rPr>
          <w:rFonts w:hAnsi="SimSun" w:hint="eastAsia"/>
          <w:sz w:val="24"/>
        </w:rPr>
        <w:t>个月内，杨泽民</w:t>
      </w:r>
      <w:r w:rsidR="00460A90">
        <w:rPr>
          <w:rFonts w:hAnsi="SimSun" w:hint="eastAsia"/>
          <w:sz w:val="24"/>
        </w:rPr>
        <w:t>、</w:t>
      </w:r>
      <w:r w:rsidRPr="00C30AC1">
        <w:rPr>
          <w:rFonts w:hAnsi="SimSun" w:hint="eastAsia"/>
          <w:sz w:val="24"/>
        </w:rPr>
        <w:t>秦惠兰、杨耀、杨秦不存在通过证券交易所的交易系统买卖上市公司股票的情况。</w:t>
      </w:r>
    </w:p>
    <w:p w14:paraId="53ABCFF4" w14:textId="70B695B5" w:rsidR="00C30AC1" w:rsidRDefault="00C30AC1" w:rsidP="007A77CD">
      <w:pPr>
        <w:tabs>
          <w:tab w:val="left" w:pos="567"/>
          <w:tab w:val="left" w:pos="993"/>
        </w:tabs>
        <w:snapToGrid w:val="0"/>
        <w:spacing w:beforeLines="100" w:before="312" w:afterLines="50" w:after="156" w:line="360" w:lineRule="auto"/>
        <w:ind w:firstLineChars="200" w:firstLine="480"/>
        <w:rPr>
          <w:rFonts w:hAnsi="SimSun" w:hint="eastAsia"/>
          <w:sz w:val="24"/>
        </w:rPr>
      </w:pPr>
      <w:r w:rsidRPr="00C30AC1">
        <w:rPr>
          <w:rFonts w:hAnsi="SimSun" w:hint="eastAsia"/>
          <w:sz w:val="24"/>
        </w:rPr>
        <w:t>与</w:t>
      </w:r>
      <w:r w:rsidR="00460A90">
        <w:rPr>
          <w:rFonts w:hAnsi="SimSun" w:hint="eastAsia"/>
          <w:sz w:val="24"/>
        </w:rPr>
        <w:t>公司实际控制人</w:t>
      </w:r>
      <w:r w:rsidRPr="00C30AC1">
        <w:rPr>
          <w:rFonts w:hAnsi="SimSun" w:hint="eastAsia"/>
          <w:sz w:val="24"/>
        </w:rPr>
        <w:t>构成一致行动关系的杨厚群、杨小林、隆志钢、皮天彬在核查区间内通过上交所集中竞价方式减持公司股份</w:t>
      </w:r>
      <w:r w:rsidR="009B19E9" w:rsidRPr="00DA0ECF">
        <w:rPr>
          <w:rFonts w:hAnsi="SimSun" w:hint="eastAsia"/>
          <w:sz w:val="24"/>
        </w:rPr>
        <w:t>；前述减持已按规则履行减持预披露、减持进展及权益变动信息披露义务（公告编号</w:t>
      </w:r>
      <w:r w:rsidR="009B19E9" w:rsidRPr="00DA0ECF">
        <w:rPr>
          <w:rFonts w:hAnsi="SimSun"/>
          <w:sz w:val="24"/>
        </w:rPr>
        <w:t>2026-005</w:t>
      </w:r>
      <w:r w:rsidR="009B19E9" w:rsidRPr="00DA0ECF">
        <w:rPr>
          <w:rFonts w:hAnsi="SimSun" w:hint="eastAsia"/>
          <w:sz w:val="24"/>
        </w:rPr>
        <w:t>）</w:t>
      </w:r>
      <w:r w:rsidRPr="00C30AC1">
        <w:rPr>
          <w:rFonts w:hAnsi="SimSun" w:hint="eastAsia"/>
          <w:sz w:val="24"/>
        </w:rPr>
        <w:t>；</w:t>
      </w:r>
      <w:r w:rsidR="00E6420D" w:rsidRPr="00E6420D">
        <w:rPr>
          <w:rFonts w:hAnsi="SimSun"/>
          <w:sz w:val="24"/>
        </w:rPr>
        <w:t>上述人员均承诺：“本人上述股票买卖行为，是在并未获知本次收购有关信息及其他内幕信息的情况下，基于对二级市场交易情况及望变电气股票投资价值的自行判断而进行的操作，与本次收购无任何关联，不存在利用本次收购的内幕信息买卖望变电气股票的情形，并已按规则履行减持预披露、减持进展及权益变动信息披露义务。”</w:t>
      </w:r>
    </w:p>
    <w:p w14:paraId="334036C9" w14:textId="015596AA" w:rsidR="00DC7F3A" w:rsidRPr="00C30AC1" w:rsidRDefault="00CD7DFB" w:rsidP="007A77CD">
      <w:pPr>
        <w:tabs>
          <w:tab w:val="left" w:pos="567"/>
          <w:tab w:val="left" w:pos="993"/>
        </w:tabs>
        <w:snapToGrid w:val="0"/>
        <w:spacing w:beforeLines="100" w:before="312" w:afterLines="50" w:after="156" w:line="360" w:lineRule="auto"/>
        <w:ind w:firstLineChars="200" w:firstLine="480"/>
        <w:rPr>
          <w:rFonts w:hAnsi="SimSun" w:hint="eastAsia"/>
          <w:sz w:val="24"/>
        </w:rPr>
      </w:pPr>
      <w:r>
        <w:rPr>
          <w:rFonts w:hint="eastAsia"/>
          <w:color w:val="000000"/>
          <w:sz w:val="24"/>
        </w:rPr>
        <w:t>综上，本所认为：</w:t>
      </w:r>
    </w:p>
    <w:p w14:paraId="418279A3" w14:textId="34A8BBD9" w:rsidR="00DC7F3A" w:rsidRDefault="00CD7DFB" w:rsidP="007A77CD">
      <w:pPr>
        <w:autoSpaceDE w:val="0"/>
        <w:autoSpaceDN w:val="0"/>
        <w:snapToGrid w:val="0"/>
        <w:spacing w:beforeLines="100" w:before="312" w:line="360" w:lineRule="auto"/>
        <w:ind w:firstLineChars="200" w:firstLine="480"/>
        <w:textAlignment w:val="bottom"/>
        <w:rPr>
          <w:color w:val="000000"/>
          <w:sz w:val="24"/>
        </w:rPr>
      </w:pPr>
      <w:r>
        <w:rPr>
          <w:rFonts w:hint="eastAsia"/>
          <w:color w:val="000000"/>
          <w:sz w:val="24"/>
        </w:rPr>
        <w:t>收购人</w:t>
      </w:r>
      <w:r w:rsidR="00DD08F3">
        <w:rPr>
          <w:rFonts w:hint="eastAsia"/>
          <w:color w:val="000000"/>
          <w:sz w:val="24"/>
        </w:rPr>
        <w:t>及其一致行动人</w:t>
      </w:r>
      <w:r>
        <w:rPr>
          <w:rFonts w:hint="eastAsia"/>
          <w:color w:val="000000"/>
          <w:sz w:val="24"/>
        </w:rPr>
        <w:t>在核查期间不存在</w:t>
      </w:r>
      <w:r w:rsidR="00737D98">
        <w:rPr>
          <w:rFonts w:hint="eastAsia"/>
          <w:color w:val="000000"/>
          <w:sz w:val="24"/>
        </w:rPr>
        <w:t>利用内幕信息</w:t>
      </w:r>
      <w:r>
        <w:rPr>
          <w:rFonts w:hint="eastAsia"/>
          <w:color w:val="000000"/>
          <w:sz w:val="24"/>
        </w:rPr>
        <w:t>买卖上市公司股票的情况。</w:t>
      </w:r>
    </w:p>
    <w:p w14:paraId="45813A08" w14:textId="77777777" w:rsidR="00DC7F3A" w:rsidRDefault="00DC7F3A" w:rsidP="007A77CD">
      <w:pPr>
        <w:autoSpaceDE w:val="0"/>
        <w:autoSpaceDN w:val="0"/>
        <w:snapToGrid w:val="0"/>
        <w:spacing w:beforeLines="100" w:before="312" w:line="360" w:lineRule="auto"/>
        <w:ind w:firstLineChars="200" w:firstLine="480"/>
        <w:textAlignment w:val="bottom"/>
        <w:rPr>
          <w:color w:val="000000"/>
          <w:sz w:val="24"/>
        </w:rPr>
      </w:pPr>
    </w:p>
    <w:p w14:paraId="099C1A41" w14:textId="77777777" w:rsidR="00DC7F3A" w:rsidRDefault="00CD7DFB" w:rsidP="007A77CD">
      <w:pPr>
        <w:pStyle w:val="1"/>
        <w:snapToGrid w:val="0"/>
        <w:spacing w:line="360" w:lineRule="auto"/>
        <w:rPr>
          <w:rFonts w:hint="eastAsia"/>
        </w:rPr>
      </w:pPr>
      <w:bookmarkStart w:id="27" w:name="_Toc117615846"/>
      <w:r>
        <w:rPr>
          <w:rFonts w:hint="eastAsia"/>
        </w:rPr>
        <w:t>结论意见</w:t>
      </w:r>
      <w:bookmarkEnd w:id="27"/>
    </w:p>
    <w:p w14:paraId="44A7DED1" w14:textId="0077280B" w:rsidR="00DC7F3A" w:rsidRDefault="00CD7DFB" w:rsidP="007A77CD">
      <w:pPr>
        <w:tabs>
          <w:tab w:val="left" w:pos="0"/>
        </w:tabs>
        <w:autoSpaceDE w:val="0"/>
        <w:autoSpaceDN w:val="0"/>
        <w:snapToGrid w:val="0"/>
        <w:spacing w:beforeLines="100" w:before="312" w:line="360" w:lineRule="auto"/>
        <w:jc w:val="left"/>
        <w:textAlignment w:val="bottom"/>
        <w:rPr>
          <w:color w:val="000000"/>
          <w:sz w:val="24"/>
        </w:rPr>
      </w:pPr>
      <w:r>
        <w:rPr>
          <w:rFonts w:hint="eastAsia"/>
          <w:color w:val="000000"/>
          <w:sz w:val="24"/>
        </w:rPr>
        <w:t>综上</w:t>
      </w:r>
      <w:r w:rsidR="006B767E">
        <w:rPr>
          <w:rFonts w:hint="eastAsia"/>
          <w:color w:val="000000"/>
          <w:sz w:val="24"/>
        </w:rPr>
        <w:t>所述</w:t>
      </w:r>
      <w:r>
        <w:rPr>
          <w:rFonts w:hint="eastAsia"/>
          <w:color w:val="000000"/>
          <w:sz w:val="24"/>
        </w:rPr>
        <w:t>，本所认为：</w:t>
      </w:r>
    </w:p>
    <w:p w14:paraId="771BE265" w14:textId="5E3906C8" w:rsidR="00DC7F3A" w:rsidRDefault="00F268C1" w:rsidP="007A77CD">
      <w:pPr>
        <w:autoSpaceDE w:val="0"/>
        <w:autoSpaceDN w:val="0"/>
        <w:snapToGrid w:val="0"/>
        <w:spacing w:beforeLines="100" w:before="312" w:line="360" w:lineRule="auto"/>
        <w:ind w:firstLineChars="200" w:firstLine="480"/>
        <w:textAlignment w:val="bottom"/>
        <w:rPr>
          <w:color w:val="000000"/>
          <w:sz w:val="24"/>
        </w:rPr>
      </w:pPr>
      <w:r>
        <w:rPr>
          <w:rFonts w:hint="eastAsia"/>
          <w:color w:val="000000"/>
          <w:sz w:val="24"/>
        </w:rPr>
        <w:t>1</w:t>
      </w:r>
      <w:r>
        <w:rPr>
          <w:rFonts w:hint="eastAsia"/>
          <w:color w:val="000000"/>
          <w:sz w:val="24"/>
        </w:rPr>
        <w:t>、</w:t>
      </w:r>
      <w:r w:rsidR="00C30AC1">
        <w:rPr>
          <w:rFonts w:hint="eastAsia"/>
          <w:color w:val="000000"/>
          <w:sz w:val="24"/>
        </w:rPr>
        <w:t>耀泽商管</w:t>
      </w:r>
      <w:r w:rsidR="00CD7DFB">
        <w:rPr>
          <w:rFonts w:hint="eastAsia"/>
          <w:color w:val="000000"/>
          <w:sz w:val="24"/>
        </w:rPr>
        <w:t>为依法设立并有效存续的有限责任公司，不存在依据中国</w:t>
      </w:r>
      <w:r w:rsidR="001A1050">
        <w:rPr>
          <w:rFonts w:hint="eastAsia"/>
          <w:color w:val="000000"/>
          <w:sz w:val="24"/>
        </w:rPr>
        <w:t>境内</w:t>
      </w:r>
      <w:r w:rsidR="00CD7DFB">
        <w:rPr>
          <w:rFonts w:hint="eastAsia"/>
          <w:color w:val="000000"/>
          <w:sz w:val="24"/>
        </w:rPr>
        <w:t>法律法规或其章程规定需要终止的情形；</w:t>
      </w:r>
      <w:r w:rsidR="00C30AC1">
        <w:rPr>
          <w:rFonts w:hint="eastAsia"/>
          <w:color w:val="000000"/>
          <w:sz w:val="24"/>
        </w:rPr>
        <w:t>耀泽商管</w:t>
      </w:r>
      <w:r w:rsidR="00CD7DFB">
        <w:rPr>
          <w:rFonts w:hint="eastAsia"/>
          <w:color w:val="000000"/>
          <w:sz w:val="24"/>
        </w:rPr>
        <w:t>不存在《收购管理办法》规定的不得收购上市公司的情形，具备免于以要约方式收购上市公司股份的资格。</w:t>
      </w:r>
    </w:p>
    <w:p w14:paraId="03C9412B" w14:textId="1DD6256A" w:rsidR="00DC7F3A" w:rsidRDefault="00F268C1" w:rsidP="007A77CD">
      <w:pPr>
        <w:autoSpaceDE w:val="0"/>
        <w:autoSpaceDN w:val="0"/>
        <w:snapToGrid w:val="0"/>
        <w:spacing w:beforeLines="100" w:before="312" w:line="360" w:lineRule="auto"/>
        <w:ind w:firstLineChars="200" w:firstLine="480"/>
        <w:textAlignment w:val="bottom"/>
        <w:rPr>
          <w:color w:val="000000"/>
          <w:sz w:val="24"/>
        </w:rPr>
      </w:pPr>
      <w:r>
        <w:rPr>
          <w:color w:val="000000"/>
          <w:sz w:val="24"/>
        </w:rPr>
        <w:t>2</w:t>
      </w:r>
      <w:r>
        <w:rPr>
          <w:rFonts w:hint="eastAsia"/>
          <w:color w:val="000000"/>
          <w:sz w:val="24"/>
        </w:rPr>
        <w:t>、</w:t>
      </w:r>
      <w:r w:rsidR="00D836A1" w:rsidRPr="00D836A1">
        <w:rPr>
          <w:rFonts w:hint="eastAsia"/>
          <w:color w:val="000000"/>
          <w:sz w:val="24"/>
        </w:rPr>
        <w:t>本次收购符合《收购管理办法》第六十</w:t>
      </w:r>
      <w:r w:rsidR="00E12AFF">
        <w:rPr>
          <w:rFonts w:hint="eastAsia"/>
          <w:color w:val="000000"/>
          <w:sz w:val="24"/>
        </w:rPr>
        <w:t>三</w:t>
      </w:r>
      <w:r w:rsidR="00D836A1" w:rsidRPr="00D836A1">
        <w:rPr>
          <w:rFonts w:hint="eastAsia"/>
          <w:color w:val="000000"/>
          <w:sz w:val="24"/>
        </w:rPr>
        <w:t>条第（</w:t>
      </w:r>
      <w:r w:rsidR="008A3141">
        <w:rPr>
          <w:rFonts w:hint="eastAsia"/>
          <w:color w:val="000000"/>
          <w:sz w:val="24"/>
        </w:rPr>
        <w:t>三</w:t>
      </w:r>
      <w:r w:rsidR="00D836A1" w:rsidRPr="00D836A1">
        <w:rPr>
          <w:rFonts w:hint="eastAsia"/>
          <w:color w:val="000000"/>
          <w:sz w:val="24"/>
        </w:rPr>
        <w:t>）项的规定，收购人可以免于以要约方式增持股份</w:t>
      </w:r>
      <w:r w:rsidR="00CD7DFB">
        <w:rPr>
          <w:rFonts w:hint="eastAsia"/>
          <w:color w:val="000000"/>
          <w:sz w:val="24"/>
        </w:rPr>
        <w:t>。</w:t>
      </w:r>
    </w:p>
    <w:p w14:paraId="5AD5C77E" w14:textId="6B2027E9" w:rsidR="00DC7F3A" w:rsidRDefault="00F268C1" w:rsidP="007A77CD">
      <w:pPr>
        <w:autoSpaceDE w:val="0"/>
        <w:autoSpaceDN w:val="0"/>
        <w:snapToGrid w:val="0"/>
        <w:spacing w:beforeLines="100" w:before="312" w:line="360" w:lineRule="auto"/>
        <w:ind w:firstLineChars="200" w:firstLine="480"/>
        <w:textAlignment w:val="bottom"/>
        <w:rPr>
          <w:color w:val="000000"/>
          <w:sz w:val="24"/>
        </w:rPr>
      </w:pPr>
      <w:r>
        <w:rPr>
          <w:rFonts w:hint="eastAsia"/>
          <w:color w:val="000000"/>
          <w:sz w:val="24"/>
        </w:rPr>
        <w:t>3</w:t>
      </w:r>
      <w:r>
        <w:rPr>
          <w:rFonts w:hint="eastAsia"/>
          <w:color w:val="000000"/>
          <w:sz w:val="24"/>
        </w:rPr>
        <w:t>、</w:t>
      </w:r>
      <w:r w:rsidR="00DD08F3" w:rsidRPr="00DD08F3">
        <w:rPr>
          <w:rFonts w:hint="eastAsia"/>
          <w:color w:val="000000"/>
          <w:sz w:val="24"/>
        </w:rPr>
        <w:t>本次收购已履行了现阶段所需履行的批准和决策等法定程序</w:t>
      </w:r>
      <w:r w:rsidR="00CD7DFB">
        <w:rPr>
          <w:rFonts w:hint="eastAsia"/>
          <w:color w:val="000000"/>
          <w:sz w:val="24"/>
        </w:rPr>
        <w:t>。</w:t>
      </w:r>
    </w:p>
    <w:p w14:paraId="56530171" w14:textId="75A923B4" w:rsidR="00DC7F3A" w:rsidRDefault="00F268C1" w:rsidP="007A77CD">
      <w:pPr>
        <w:autoSpaceDE w:val="0"/>
        <w:autoSpaceDN w:val="0"/>
        <w:snapToGrid w:val="0"/>
        <w:spacing w:beforeLines="100" w:before="312" w:line="360" w:lineRule="auto"/>
        <w:ind w:firstLineChars="200" w:firstLine="480"/>
        <w:textAlignment w:val="bottom"/>
        <w:rPr>
          <w:color w:val="000000"/>
          <w:sz w:val="24"/>
        </w:rPr>
      </w:pPr>
      <w:r>
        <w:rPr>
          <w:color w:val="000000"/>
          <w:sz w:val="24"/>
        </w:rPr>
        <w:t>4</w:t>
      </w:r>
      <w:r>
        <w:rPr>
          <w:rFonts w:hint="eastAsia"/>
          <w:color w:val="000000"/>
          <w:sz w:val="24"/>
        </w:rPr>
        <w:t>、</w:t>
      </w:r>
      <w:r w:rsidR="00CD7DFB">
        <w:rPr>
          <w:rFonts w:hint="eastAsia"/>
          <w:color w:val="000000"/>
          <w:sz w:val="24"/>
        </w:rPr>
        <w:t>本次收购的实施不存在实质性法律障碍。</w:t>
      </w:r>
    </w:p>
    <w:p w14:paraId="496B2FA1" w14:textId="0C44EB4D" w:rsidR="00DC7F3A" w:rsidRDefault="00F268C1" w:rsidP="007A77CD">
      <w:pPr>
        <w:autoSpaceDE w:val="0"/>
        <w:autoSpaceDN w:val="0"/>
        <w:snapToGrid w:val="0"/>
        <w:spacing w:beforeLines="100" w:before="312" w:line="360" w:lineRule="auto"/>
        <w:ind w:firstLineChars="200" w:firstLine="480"/>
        <w:textAlignment w:val="bottom"/>
        <w:rPr>
          <w:color w:val="000000"/>
          <w:sz w:val="24"/>
        </w:rPr>
      </w:pPr>
      <w:r>
        <w:rPr>
          <w:color w:val="000000"/>
          <w:sz w:val="24"/>
        </w:rPr>
        <w:t>5</w:t>
      </w:r>
      <w:r>
        <w:rPr>
          <w:rFonts w:hint="eastAsia"/>
          <w:color w:val="000000"/>
          <w:sz w:val="24"/>
        </w:rPr>
        <w:t>、</w:t>
      </w:r>
      <w:r w:rsidR="00CD7DFB">
        <w:rPr>
          <w:rFonts w:hint="eastAsia"/>
          <w:color w:val="000000"/>
          <w:sz w:val="24"/>
        </w:rPr>
        <w:t>收购人已履行了现阶段必要的信息披露义务。</w:t>
      </w:r>
    </w:p>
    <w:p w14:paraId="300F1CB0" w14:textId="279A4741" w:rsidR="00DC7F3A" w:rsidRDefault="00F268C1" w:rsidP="007A77CD">
      <w:pPr>
        <w:autoSpaceDE w:val="0"/>
        <w:autoSpaceDN w:val="0"/>
        <w:snapToGrid w:val="0"/>
        <w:spacing w:beforeLines="100" w:before="312" w:line="360" w:lineRule="auto"/>
        <w:ind w:firstLineChars="200" w:firstLine="480"/>
        <w:textAlignment w:val="bottom"/>
        <w:rPr>
          <w:color w:val="000000"/>
          <w:sz w:val="24"/>
        </w:rPr>
      </w:pPr>
      <w:r>
        <w:rPr>
          <w:color w:val="000000"/>
          <w:sz w:val="24"/>
        </w:rPr>
        <w:t>6</w:t>
      </w:r>
      <w:r>
        <w:rPr>
          <w:rFonts w:hint="eastAsia"/>
          <w:color w:val="000000"/>
          <w:sz w:val="24"/>
        </w:rPr>
        <w:t>、</w:t>
      </w:r>
      <w:r w:rsidR="00DD08F3" w:rsidRPr="00DD08F3">
        <w:rPr>
          <w:rFonts w:hint="eastAsia"/>
          <w:color w:val="000000"/>
          <w:sz w:val="24"/>
        </w:rPr>
        <w:t>收购人及其一致行动人在核查期间不存在</w:t>
      </w:r>
      <w:r w:rsidR="00737D98">
        <w:rPr>
          <w:rFonts w:hint="eastAsia"/>
          <w:color w:val="000000"/>
          <w:sz w:val="24"/>
        </w:rPr>
        <w:t>利用内幕信息</w:t>
      </w:r>
      <w:r w:rsidR="00DD08F3" w:rsidRPr="00DD08F3">
        <w:rPr>
          <w:rFonts w:hint="eastAsia"/>
          <w:color w:val="000000"/>
          <w:sz w:val="24"/>
        </w:rPr>
        <w:t>买卖上市公司股票的情况</w:t>
      </w:r>
      <w:r w:rsidR="00CD7DFB">
        <w:rPr>
          <w:rFonts w:hint="eastAsia"/>
          <w:color w:val="000000"/>
          <w:sz w:val="24"/>
        </w:rPr>
        <w:t>。</w:t>
      </w:r>
    </w:p>
    <w:p w14:paraId="7E223BB6" w14:textId="77777777" w:rsidR="008B76AE" w:rsidRPr="008B76AE" w:rsidRDefault="008B76AE" w:rsidP="007A77CD">
      <w:pPr>
        <w:tabs>
          <w:tab w:val="left" w:pos="993"/>
        </w:tabs>
        <w:autoSpaceDE w:val="0"/>
        <w:autoSpaceDN w:val="0"/>
        <w:snapToGrid w:val="0"/>
        <w:spacing w:beforeLines="100" w:before="312" w:line="360" w:lineRule="auto"/>
        <w:ind w:firstLineChars="200" w:firstLine="480"/>
        <w:jc w:val="center"/>
        <w:textAlignment w:val="bottom"/>
        <w:rPr>
          <w:color w:val="000000"/>
          <w:sz w:val="24"/>
        </w:rPr>
      </w:pPr>
      <w:bookmarkStart w:id="28" w:name="_Hlk117615624"/>
      <w:r w:rsidRPr="008B76AE">
        <w:rPr>
          <w:color w:val="000000"/>
          <w:sz w:val="24"/>
        </w:rPr>
        <w:t>（以下无正文）</w:t>
      </w:r>
    </w:p>
    <w:bookmarkEnd w:id="28"/>
    <w:p w14:paraId="128BD36A" w14:textId="77777777" w:rsidR="00DC7F3A" w:rsidRDefault="00DC7F3A" w:rsidP="007A77CD">
      <w:pPr>
        <w:snapToGrid w:val="0"/>
        <w:spacing w:beforeLines="50" w:before="156" w:line="360" w:lineRule="auto"/>
        <w:rPr>
          <w:rFonts w:ascii="SimSun" w:hAnsi="SimSun" w:cs="Arial" w:hint="eastAsia"/>
          <w:b/>
          <w:color w:val="000000"/>
          <w:sz w:val="24"/>
        </w:rPr>
        <w:sectPr w:rsidR="00DC7F3A">
          <w:headerReference w:type="first" r:id="rId21"/>
          <w:pgSz w:w="11906" w:h="16838"/>
          <w:pgMar w:top="1440" w:right="1800" w:bottom="1440" w:left="1800" w:header="851" w:footer="992" w:gutter="0"/>
          <w:cols w:space="720"/>
          <w:titlePg/>
          <w:docGrid w:type="lines" w:linePitch="312"/>
        </w:sectPr>
      </w:pPr>
    </w:p>
    <w:p w14:paraId="193A57D0" w14:textId="4B03B1CD" w:rsidR="00DC7F3A" w:rsidRPr="007A77CD" w:rsidRDefault="00CD7DFB" w:rsidP="007A77CD">
      <w:pPr>
        <w:snapToGrid w:val="0"/>
        <w:spacing w:beforeLines="50" w:before="156" w:line="360" w:lineRule="auto"/>
        <w:rPr>
          <w:rFonts w:ascii="SimSun" w:hAnsi="SimSun" w:hint="eastAsia"/>
          <w:bCs/>
          <w:color w:val="000000"/>
          <w:sz w:val="24"/>
        </w:rPr>
      </w:pPr>
      <w:r w:rsidRPr="007A77CD">
        <w:rPr>
          <w:rFonts w:ascii="SimSun" w:hAnsi="SimSun" w:hint="eastAsia"/>
          <w:bCs/>
          <w:color w:val="000000"/>
          <w:sz w:val="24"/>
        </w:rPr>
        <w:lastRenderedPageBreak/>
        <w:t>（本页无正文，</w:t>
      </w:r>
      <w:r w:rsidRPr="007A77CD">
        <w:rPr>
          <w:rFonts w:ascii="SimSun" w:hAnsi="SimSun" w:cs="Arial" w:hint="eastAsia"/>
          <w:bCs/>
          <w:color w:val="000000"/>
          <w:sz w:val="24"/>
        </w:rPr>
        <w:t>为</w:t>
      </w:r>
      <w:r w:rsidR="00A54245" w:rsidRPr="007A77CD">
        <w:rPr>
          <w:rFonts w:ascii="SimSun" w:hAnsi="SimSun" w:hint="eastAsia"/>
          <w:bCs/>
          <w:color w:val="000000"/>
          <w:sz w:val="24"/>
        </w:rPr>
        <w:t>《北京市嘉源律师事务所关于</w:t>
      </w:r>
      <w:r w:rsidR="00C30AC1" w:rsidRPr="007A77CD">
        <w:rPr>
          <w:rFonts w:ascii="SimSun" w:hAnsi="SimSun" w:hint="eastAsia"/>
          <w:bCs/>
          <w:color w:val="000000"/>
          <w:sz w:val="24"/>
        </w:rPr>
        <w:t>重庆耀泽商业管理有限公司免于发出要约</w:t>
      </w:r>
      <w:r w:rsidR="00E12AFF">
        <w:rPr>
          <w:rFonts w:ascii="SimSun" w:hAnsi="SimSun" w:hint="eastAsia"/>
          <w:bCs/>
          <w:color w:val="000000"/>
          <w:sz w:val="24"/>
        </w:rPr>
        <w:t>事宜</w:t>
      </w:r>
      <w:r w:rsidR="00A54245" w:rsidRPr="007A77CD">
        <w:rPr>
          <w:rFonts w:ascii="SimSun" w:hAnsi="SimSun" w:hint="eastAsia"/>
          <w:bCs/>
          <w:color w:val="000000"/>
          <w:sz w:val="24"/>
        </w:rPr>
        <w:t>的法律意见书》</w:t>
      </w:r>
      <w:r w:rsidRPr="007A77CD">
        <w:rPr>
          <w:rFonts w:ascii="SimSun" w:hAnsi="SimSun" w:hint="eastAsia"/>
          <w:bCs/>
          <w:color w:val="000000"/>
          <w:sz w:val="24"/>
        </w:rPr>
        <w:t>之签署页）</w:t>
      </w:r>
    </w:p>
    <w:p w14:paraId="6E4772EB" w14:textId="77777777" w:rsidR="00DC7F3A" w:rsidRDefault="00DC7F3A" w:rsidP="007A77CD">
      <w:pPr>
        <w:snapToGrid w:val="0"/>
        <w:spacing w:beforeLines="50" w:before="156" w:line="360" w:lineRule="auto"/>
        <w:jc w:val="center"/>
        <w:rPr>
          <w:rFonts w:ascii="SimSun" w:hAnsi="SimSun" w:hint="eastAsia"/>
          <w:b/>
          <w:color w:val="000000"/>
          <w:sz w:val="32"/>
        </w:rPr>
      </w:pPr>
    </w:p>
    <w:p w14:paraId="46108F97" w14:textId="77777777" w:rsidR="00DC7F3A" w:rsidRDefault="00DC7F3A" w:rsidP="007A77CD">
      <w:pPr>
        <w:snapToGrid w:val="0"/>
        <w:spacing w:beforeLines="50" w:before="156" w:line="360" w:lineRule="auto"/>
        <w:rPr>
          <w:rFonts w:ascii="SimSun" w:hAnsi="SimSun" w:hint="eastAsia"/>
          <w:color w:val="000000"/>
          <w:sz w:val="24"/>
        </w:rPr>
      </w:pPr>
    </w:p>
    <w:p w14:paraId="04617531" w14:textId="77777777" w:rsidR="00DC7F3A" w:rsidRDefault="00DC7F3A" w:rsidP="007A77CD">
      <w:pPr>
        <w:snapToGrid w:val="0"/>
        <w:spacing w:beforeLines="50" w:before="156" w:line="360" w:lineRule="auto"/>
        <w:rPr>
          <w:rFonts w:ascii="SimSun" w:hAnsi="SimSun" w:hint="eastAsia"/>
          <w:color w:val="000000"/>
          <w:sz w:val="24"/>
        </w:rPr>
      </w:pPr>
    </w:p>
    <w:p w14:paraId="29D98A68" w14:textId="77777777" w:rsidR="00DC7F3A" w:rsidRDefault="00DC7F3A" w:rsidP="007A77CD">
      <w:pPr>
        <w:snapToGrid w:val="0"/>
        <w:spacing w:beforeLines="50" w:before="156" w:line="360" w:lineRule="auto"/>
        <w:rPr>
          <w:rFonts w:ascii="SimSun" w:hAnsi="SimSun" w:hint="eastAsia"/>
          <w:color w:val="000000"/>
          <w:sz w:val="24"/>
        </w:rPr>
      </w:pPr>
    </w:p>
    <w:p w14:paraId="199F74B3" w14:textId="77777777" w:rsidR="00DC7F3A" w:rsidRDefault="00DC7F3A" w:rsidP="007A77CD">
      <w:pPr>
        <w:snapToGrid w:val="0"/>
        <w:spacing w:beforeLines="50" w:before="156" w:line="360" w:lineRule="auto"/>
        <w:rPr>
          <w:rFonts w:ascii="SimSun" w:hAnsi="SimSun" w:hint="eastAsia"/>
          <w:color w:val="000000"/>
          <w:sz w:val="24"/>
        </w:rPr>
      </w:pPr>
    </w:p>
    <w:p w14:paraId="154CC45B" w14:textId="77777777" w:rsidR="00DC7F3A" w:rsidRDefault="00DC7F3A" w:rsidP="007A77CD">
      <w:pPr>
        <w:snapToGrid w:val="0"/>
        <w:spacing w:beforeLines="50" w:before="156" w:line="360" w:lineRule="auto"/>
        <w:rPr>
          <w:rFonts w:ascii="SimSun" w:hAnsi="SimSun" w:hint="eastAsia"/>
          <w:color w:val="000000"/>
          <w:sz w:val="24"/>
        </w:rPr>
      </w:pPr>
    </w:p>
    <w:p w14:paraId="3D159BEB" w14:textId="77777777" w:rsidR="00DC7F3A" w:rsidRDefault="00DC7F3A" w:rsidP="007A77CD">
      <w:pPr>
        <w:snapToGrid w:val="0"/>
        <w:spacing w:beforeLines="50" w:before="156" w:line="360" w:lineRule="auto"/>
        <w:rPr>
          <w:rFonts w:ascii="SimSun" w:hAnsi="SimSun" w:hint="eastAsia"/>
          <w:color w:val="000000"/>
          <w:sz w:val="24"/>
        </w:rPr>
      </w:pPr>
    </w:p>
    <w:p w14:paraId="010B5D71" w14:textId="77777777" w:rsidR="00DC7F3A" w:rsidRDefault="00CD7DFB" w:rsidP="007A77CD">
      <w:pPr>
        <w:tabs>
          <w:tab w:val="left" w:pos="780"/>
        </w:tabs>
        <w:snapToGrid w:val="0"/>
        <w:spacing w:beforeLines="50" w:before="156" w:line="360" w:lineRule="auto"/>
        <w:rPr>
          <w:rFonts w:ascii="SimSun" w:hAnsi="SimSun" w:hint="eastAsia"/>
          <w:color w:val="000000"/>
          <w:sz w:val="24"/>
          <w:u w:val="single"/>
        </w:rPr>
      </w:pPr>
      <w:r>
        <w:rPr>
          <w:rFonts w:ascii="SimSun" w:hAnsi="SimSun" w:hint="eastAsia"/>
          <w:color w:val="000000"/>
          <w:sz w:val="24"/>
        </w:rPr>
        <w:t xml:space="preserve">北京市嘉源律师事务所                    </w:t>
      </w:r>
      <w:r>
        <w:rPr>
          <w:rFonts w:ascii="SimSun" w:hAnsi="SimSun" w:hint="eastAsia"/>
          <w:color w:val="000000"/>
          <w:kern w:val="0"/>
          <w:sz w:val="24"/>
        </w:rPr>
        <w:t>法定代表人</w:t>
      </w:r>
      <w:r>
        <w:rPr>
          <w:rFonts w:ascii="SimSun" w:hAnsi="SimSun" w:hint="eastAsia"/>
          <w:color w:val="000000"/>
          <w:sz w:val="24"/>
        </w:rPr>
        <w:t xml:space="preserve">：颜 </w:t>
      </w:r>
      <w:r>
        <w:rPr>
          <w:rFonts w:ascii="SimSun" w:hAnsi="SimSun"/>
          <w:color w:val="000000"/>
          <w:sz w:val="24"/>
        </w:rPr>
        <w:t xml:space="preserve"> </w:t>
      </w:r>
      <w:r>
        <w:rPr>
          <w:rFonts w:ascii="SimSun" w:hAnsi="SimSun" w:hint="eastAsia"/>
          <w:color w:val="000000"/>
          <w:sz w:val="24"/>
        </w:rPr>
        <w:t>羽</w:t>
      </w:r>
      <w:r>
        <w:rPr>
          <w:rFonts w:ascii="SimSun" w:hAnsi="SimSun" w:hint="eastAsia"/>
          <w:color w:val="000000"/>
          <w:sz w:val="24"/>
          <w:u w:val="single"/>
        </w:rPr>
        <w:t xml:space="preserve">           </w:t>
      </w:r>
    </w:p>
    <w:p w14:paraId="2C0C6E13" w14:textId="77777777" w:rsidR="00DC7F3A" w:rsidRDefault="00DC7F3A" w:rsidP="007A77CD">
      <w:pPr>
        <w:snapToGrid w:val="0"/>
        <w:spacing w:beforeLines="50" w:before="156" w:line="360" w:lineRule="auto"/>
        <w:ind w:firstLineChars="2175" w:firstLine="5220"/>
        <w:rPr>
          <w:rFonts w:ascii="SimSun" w:hAnsi="SimSun" w:hint="eastAsia"/>
          <w:color w:val="000000"/>
          <w:sz w:val="24"/>
        </w:rPr>
      </w:pPr>
    </w:p>
    <w:p w14:paraId="73E7A751" w14:textId="12C51A8C" w:rsidR="00DC7F3A" w:rsidRDefault="00CD7DFB" w:rsidP="007A77CD">
      <w:pPr>
        <w:tabs>
          <w:tab w:val="left" w:pos="780"/>
        </w:tabs>
        <w:snapToGrid w:val="0"/>
        <w:spacing w:beforeLines="50" w:before="156" w:line="360" w:lineRule="auto"/>
        <w:ind w:firstLineChars="1500" w:firstLine="4800"/>
        <w:rPr>
          <w:rFonts w:ascii="SimSun" w:hAnsi="SimSun" w:hint="eastAsia"/>
          <w:color w:val="000000"/>
          <w:sz w:val="24"/>
        </w:rPr>
      </w:pPr>
      <w:r>
        <w:rPr>
          <w:rFonts w:ascii="SimSun" w:hAnsi="SimSun" w:hint="eastAsia"/>
          <w:color w:val="000000"/>
          <w:spacing w:val="40"/>
          <w:kern w:val="0"/>
          <w:sz w:val="24"/>
        </w:rPr>
        <w:t>经办律</w:t>
      </w:r>
      <w:r>
        <w:rPr>
          <w:rFonts w:ascii="SimSun" w:hAnsi="SimSun" w:hint="eastAsia"/>
          <w:color w:val="000000"/>
          <w:kern w:val="0"/>
          <w:sz w:val="24"/>
        </w:rPr>
        <w:t>师</w:t>
      </w:r>
      <w:r>
        <w:rPr>
          <w:rFonts w:ascii="SimSun" w:hAnsi="SimSun" w:hint="eastAsia"/>
          <w:color w:val="000000"/>
          <w:sz w:val="24"/>
        </w:rPr>
        <w:t>：</w:t>
      </w:r>
      <w:r w:rsidR="00C30AC1">
        <w:rPr>
          <w:rFonts w:ascii="SimSun" w:hAnsi="SimSun" w:hint="eastAsia"/>
          <w:color w:val="000000"/>
          <w:sz w:val="24"/>
        </w:rPr>
        <w:t>傅扬远</w:t>
      </w:r>
      <w:r>
        <w:rPr>
          <w:rFonts w:ascii="SimSun" w:hAnsi="SimSun" w:hint="eastAsia"/>
          <w:color w:val="000000"/>
          <w:sz w:val="24"/>
          <w:u w:val="single"/>
        </w:rPr>
        <w:t xml:space="preserve">           </w:t>
      </w:r>
    </w:p>
    <w:p w14:paraId="190AC0A8" w14:textId="77777777" w:rsidR="00DC7F3A" w:rsidRDefault="00DC7F3A" w:rsidP="007A77CD">
      <w:pPr>
        <w:tabs>
          <w:tab w:val="left" w:pos="780"/>
        </w:tabs>
        <w:snapToGrid w:val="0"/>
        <w:spacing w:beforeLines="50" w:before="156" w:line="360" w:lineRule="auto"/>
        <w:ind w:firstLineChars="1500" w:firstLine="3600"/>
        <w:rPr>
          <w:rFonts w:ascii="SimSun" w:hAnsi="SimSun" w:hint="eastAsia"/>
          <w:color w:val="000000"/>
          <w:sz w:val="24"/>
        </w:rPr>
      </w:pPr>
    </w:p>
    <w:p w14:paraId="4C8DB064" w14:textId="77777777" w:rsidR="00DC7F3A" w:rsidRDefault="00CD7DFB" w:rsidP="007A77CD">
      <w:pPr>
        <w:snapToGrid w:val="0"/>
        <w:spacing w:beforeLines="50" w:before="156" w:line="360" w:lineRule="auto"/>
        <w:ind w:firstLineChars="2600" w:firstLine="6240"/>
        <w:rPr>
          <w:rFonts w:ascii="SimSun" w:hAnsi="SimSun" w:hint="eastAsia"/>
          <w:color w:val="000000"/>
          <w:sz w:val="24"/>
        </w:rPr>
      </w:pPr>
      <w:r>
        <w:rPr>
          <w:rFonts w:ascii="SimSun" w:hAnsi="SimSun" w:hint="eastAsia"/>
          <w:color w:val="000000"/>
          <w:sz w:val="24"/>
        </w:rPr>
        <w:t xml:space="preserve">程 </w:t>
      </w:r>
      <w:r>
        <w:rPr>
          <w:rFonts w:ascii="SimSun" w:hAnsi="SimSun"/>
          <w:color w:val="000000"/>
          <w:sz w:val="24"/>
        </w:rPr>
        <w:t xml:space="preserve"> </w:t>
      </w:r>
      <w:r>
        <w:rPr>
          <w:rFonts w:ascii="SimSun" w:hAnsi="SimSun" w:hint="eastAsia"/>
          <w:color w:val="000000"/>
          <w:sz w:val="24"/>
        </w:rPr>
        <w:t>璇</w:t>
      </w:r>
      <w:r>
        <w:rPr>
          <w:rFonts w:ascii="SimSun" w:hAnsi="SimSun" w:hint="eastAsia"/>
          <w:color w:val="000000"/>
          <w:sz w:val="24"/>
          <w:u w:val="single"/>
        </w:rPr>
        <w:t xml:space="preserve">           </w:t>
      </w:r>
    </w:p>
    <w:p w14:paraId="72B4D17B" w14:textId="77777777" w:rsidR="00DC7F3A" w:rsidRDefault="00DC7F3A" w:rsidP="007A77CD">
      <w:pPr>
        <w:snapToGrid w:val="0"/>
        <w:spacing w:beforeLines="50" w:before="156" w:line="360" w:lineRule="auto"/>
        <w:rPr>
          <w:rFonts w:ascii="SimSun" w:hAnsi="SimSun" w:hint="eastAsia"/>
          <w:color w:val="000000"/>
          <w:sz w:val="24"/>
          <w:u w:val="single"/>
        </w:rPr>
      </w:pPr>
    </w:p>
    <w:p w14:paraId="1DD53DC4" w14:textId="77777777" w:rsidR="00DC7F3A" w:rsidRDefault="00DC7F3A" w:rsidP="007A77CD">
      <w:pPr>
        <w:snapToGrid w:val="0"/>
        <w:spacing w:beforeLines="50" w:before="156" w:line="360" w:lineRule="auto"/>
        <w:ind w:firstLineChars="2175" w:firstLine="5220"/>
        <w:rPr>
          <w:rFonts w:ascii="SimSun" w:hAnsi="SimSun" w:hint="eastAsia"/>
          <w:color w:val="000000"/>
          <w:sz w:val="24"/>
          <w:u w:val="single"/>
        </w:rPr>
      </w:pPr>
    </w:p>
    <w:p w14:paraId="18AF5934" w14:textId="77777777" w:rsidR="00DC7F3A" w:rsidRDefault="00CD7DFB" w:rsidP="007A77CD">
      <w:pPr>
        <w:snapToGrid w:val="0"/>
        <w:spacing w:beforeLines="50" w:before="156" w:line="360" w:lineRule="auto"/>
        <w:jc w:val="right"/>
        <w:rPr>
          <w:rFonts w:ascii="Arial Unicode MS" w:hAnsi="Arial Unicode MS" w:hint="eastAsia"/>
          <w:color w:val="000000"/>
        </w:rPr>
      </w:pPr>
      <w:r>
        <w:rPr>
          <w:rFonts w:ascii="SimSun" w:hAnsi="SimSun" w:hint="eastAsia"/>
          <w:color w:val="000000"/>
          <w:sz w:val="24"/>
        </w:rPr>
        <w:t xml:space="preserve"> </w:t>
      </w:r>
      <w:r>
        <w:rPr>
          <w:rFonts w:ascii="Arial Unicode MS" w:hAnsi="Arial Unicode MS" w:hint="eastAsia"/>
          <w:color w:val="000000"/>
          <w:sz w:val="24"/>
        </w:rPr>
        <w:t>年</w:t>
      </w:r>
      <w:r>
        <w:rPr>
          <w:rFonts w:ascii="Arial Unicode MS" w:hAnsi="Arial Unicode MS" w:hint="eastAsia"/>
          <w:color w:val="000000"/>
          <w:sz w:val="24"/>
        </w:rPr>
        <w:t xml:space="preserve">    </w:t>
      </w:r>
      <w:r>
        <w:rPr>
          <w:rFonts w:ascii="Arial Unicode MS" w:hAnsi="Arial Unicode MS" w:hint="eastAsia"/>
          <w:color w:val="000000"/>
          <w:sz w:val="24"/>
        </w:rPr>
        <w:t>月</w:t>
      </w:r>
      <w:r>
        <w:rPr>
          <w:rFonts w:ascii="Arial Unicode MS" w:hAnsi="Arial Unicode MS" w:hint="eastAsia"/>
          <w:color w:val="000000"/>
          <w:sz w:val="24"/>
        </w:rPr>
        <w:t xml:space="preserve">    </w:t>
      </w:r>
      <w:r>
        <w:rPr>
          <w:rFonts w:ascii="Arial Unicode MS" w:hAnsi="Arial Unicode MS" w:hint="eastAsia"/>
          <w:color w:val="000000"/>
          <w:sz w:val="24"/>
        </w:rPr>
        <w:t>日</w:t>
      </w:r>
    </w:p>
    <w:p w14:paraId="19FDE0EE" w14:textId="77777777" w:rsidR="00DC7F3A" w:rsidRDefault="00DC7F3A" w:rsidP="007A77CD">
      <w:pPr>
        <w:snapToGrid w:val="0"/>
        <w:spacing w:beforeLines="50" w:before="156" w:line="360" w:lineRule="auto"/>
        <w:jc w:val="right"/>
        <w:rPr>
          <w:rFonts w:ascii="Arial Unicode MS" w:hAnsi="Arial Unicode MS" w:hint="eastAsia"/>
          <w:color w:val="000000"/>
        </w:rPr>
      </w:pPr>
    </w:p>
    <w:sectPr w:rsidR="00DC7F3A">
      <w:headerReference w:type="even" r:id="rId22"/>
      <w:headerReference w:type="default" r:id="rId23"/>
      <w:headerReference w:type="first" r:id="rId24"/>
      <w:pgSz w:w="11906" w:h="16838"/>
      <w:pgMar w:top="1440" w:right="1797" w:bottom="1440" w:left="1797"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034CC" w14:textId="77777777" w:rsidR="00081F09" w:rsidRDefault="00081F09">
      <w:r>
        <w:separator/>
      </w:r>
    </w:p>
  </w:endnote>
  <w:endnote w:type="continuationSeparator" w:id="0">
    <w:p w14:paraId="501F6636" w14:textId="77777777" w:rsidR="00081F09" w:rsidRDefault="00081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 w:name="HEITI SC LIGHT">
    <w:altName w:val="Noto Serif SC"/>
    <w:charset w:val="80"/>
    <w:family w:val="auto"/>
    <w:pitch w:val="default"/>
    <w:sig w:usb0="00000000" w:usb1="00000000" w:usb2="00000000" w:usb3="00000000" w:csb0="0016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KaiTi">
    <w:altName w:val="楷体"/>
    <w:panose1 w:val="02010609060101010101"/>
    <w:charset w:val="86"/>
    <w:family w:val="modern"/>
    <w:pitch w:val="fixed"/>
    <w:sig w:usb0="800002BF" w:usb1="38CF7CFA" w:usb2="00000016" w:usb3="00000000" w:csb0="00040001" w:csb1="00000000"/>
  </w:font>
  <w:font w:name="隶书">
    <w:altName w:val="LiSu"/>
    <w:panose1 w:val="02010509060101010101"/>
    <w:charset w:val="86"/>
    <w:family w:val="modern"/>
    <w:pitch w:val="fixed"/>
    <w:sig w:usb0="00000001" w:usb1="080E0000" w:usb2="00000010" w:usb3="00000000" w:csb0="00040000" w:csb1="00000000"/>
  </w:font>
  <w:font w:name="Arial Unicode MS">
    <w:altName w:val="HGMaruGothicMPRO"/>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224A7" w14:textId="77777777" w:rsidR="00DC7F3A" w:rsidRDefault="00DC7F3A">
    <w:pPr>
      <w:pStyle w:val="ae"/>
      <w:jc w:val="center"/>
    </w:pPr>
  </w:p>
  <w:p w14:paraId="3BD51EB1" w14:textId="77777777" w:rsidR="00DC7F3A" w:rsidRDefault="00DC7F3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3FB9" w14:textId="77777777" w:rsidR="00DC7F3A" w:rsidRDefault="00CD7DFB">
    <w:pPr>
      <w:pStyle w:val="ae"/>
      <w:framePr w:wrap="around" w:vAnchor="text" w:hAnchor="margin" w:xAlign="center" w:y="1"/>
      <w:rPr>
        <w:rStyle w:val="af9"/>
      </w:rPr>
    </w:pPr>
    <w:r>
      <w:fldChar w:fldCharType="begin"/>
    </w:r>
    <w:r>
      <w:rPr>
        <w:rStyle w:val="af9"/>
      </w:rPr>
      <w:instrText xml:space="preserve">PAGE  </w:instrText>
    </w:r>
    <w:r>
      <w:fldChar w:fldCharType="end"/>
    </w:r>
  </w:p>
  <w:p w14:paraId="7A217033" w14:textId="77777777" w:rsidR="00DC7F3A" w:rsidRDefault="00DC7F3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D4D3" w14:textId="77777777" w:rsidR="00DC7F3A" w:rsidRDefault="00CD7DFB">
    <w:pPr>
      <w:pStyle w:val="ae"/>
      <w:framePr w:wrap="around" w:vAnchor="text" w:hAnchor="margin" w:xAlign="center" w:y="1"/>
      <w:rPr>
        <w:rStyle w:val="af9"/>
      </w:rPr>
    </w:pPr>
    <w:r>
      <w:fldChar w:fldCharType="begin"/>
    </w:r>
    <w:r>
      <w:rPr>
        <w:rStyle w:val="af9"/>
      </w:rPr>
      <w:instrText xml:space="preserve">PAGE  </w:instrText>
    </w:r>
    <w:r>
      <w:fldChar w:fldCharType="separate"/>
    </w:r>
    <w:r>
      <w:rPr>
        <w:rStyle w:val="af9"/>
      </w:rPr>
      <w:t>10</w:t>
    </w:r>
    <w:r>
      <w:fldChar w:fldCharType="end"/>
    </w:r>
  </w:p>
  <w:p w14:paraId="37B17A18" w14:textId="77777777" w:rsidR="00DC7F3A" w:rsidRDefault="00DC7F3A">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154E" w14:textId="77777777" w:rsidR="00DC7F3A" w:rsidRDefault="00DC7F3A">
    <w:pPr>
      <w:pStyle w:val="ae"/>
      <w:jc w:val="center"/>
    </w:pPr>
  </w:p>
  <w:p w14:paraId="30371393" w14:textId="77777777" w:rsidR="00DC7F3A" w:rsidRDefault="00DC7F3A">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D452" w14:textId="77777777" w:rsidR="00DC7F3A" w:rsidRDefault="00CD7DFB">
    <w:pPr>
      <w:pStyle w:val="ae"/>
      <w:jc w:val="center"/>
    </w:pPr>
    <w:r>
      <w:fldChar w:fldCharType="begin"/>
    </w:r>
    <w:r>
      <w:instrText>PAGE   \* MERGEFORMAT</w:instrText>
    </w:r>
    <w:r>
      <w:fldChar w:fldCharType="separate"/>
    </w:r>
    <w:r>
      <w:rPr>
        <w:lang w:val="zh-CN"/>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EF4E" w14:textId="77777777" w:rsidR="00081F09" w:rsidRDefault="00081F09">
      <w:r>
        <w:separator/>
      </w:r>
    </w:p>
  </w:footnote>
  <w:footnote w:type="continuationSeparator" w:id="0">
    <w:p w14:paraId="7709C3C0" w14:textId="77777777" w:rsidR="00081F09" w:rsidRDefault="00081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7CD0" w14:textId="77777777" w:rsidR="00DC7F3A" w:rsidRDefault="00CD7DFB">
    <w:r>
      <w:tab/>
    </w:r>
    <w:r>
      <w:tab/>
    </w:r>
  </w:p>
  <w:p w14:paraId="151F0052" w14:textId="77777777" w:rsidR="00DC7F3A" w:rsidRDefault="00DC7F3A">
    <w:pPr>
      <w:pStyle w:val="af0"/>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350C" w14:textId="77777777" w:rsidR="0065555B" w:rsidRDefault="0065555B" w:rsidP="0065555B">
    <w:pPr>
      <w:pStyle w:val="af0"/>
      <w:pBdr>
        <w:bottom w:val="single" w:sz="4" w:space="0" w:color="auto"/>
      </w:pBdr>
      <w:spacing w:before="120" w:after="120"/>
    </w:pPr>
    <w:r>
      <w:rPr>
        <w:rFonts w:hint="eastAsia"/>
      </w:rPr>
      <w:t>望变电气</w:t>
    </w:r>
    <w:r>
      <w:rPr>
        <w:rFonts w:hint="eastAsia"/>
      </w:rPr>
      <w:t xml:space="preserve">                    </w:t>
    </w:r>
    <w:r>
      <w:t xml:space="preserve">      </w:t>
    </w:r>
    <w:r>
      <w:rPr>
        <w:rFonts w:hint="eastAsia"/>
      </w:rPr>
      <w:t xml:space="preserve">        </w:t>
    </w:r>
    <w:r>
      <w:t xml:space="preserve">                               </w:t>
    </w:r>
    <w:r>
      <w:rPr>
        <w:rFonts w:hint="eastAsia"/>
      </w:rPr>
      <w:t xml:space="preserve">  </w:t>
    </w:r>
    <w:r>
      <w:rPr>
        <w:rFonts w:hint="eastAsia"/>
      </w:rPr>
      <w:t>嘉源·法律意见书</w:t>
    </w:r>
  </w:p>
  <w:p w14:paraId="046B2122" w14:textId="2D38111C" w:rsidR="00DC7F3A" w:rsidRPr="0065555B" w:rsidRDefault="00DC7F3A" w:rsidP="00DD08F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60A5" w14:textId="77777777" w:rsidR="00DC7F3A" w:rsidRDefault="00CD7DFB">
    <w:pPr>
      <w:jc w:val="center"/>
    </w:pPr>
    <w:bookmarkStart w:id="3" w:name="_Hlk13322415"/>
    <w:bookmarkStart w:id="4" w:name="_Hlk13324340"/>
    <w:bookmarkStart w:id="5" w:name="_Hlk13321230"/>
    <w:bookmarkStart w:id="6" w:name="_Hlk13324339"/>
    <w:bookmarkStart w:id="7" w:name="_Hlk13322891"/>
    <w:bookmarkStart w:id="8" w:name="_Hlk13322890"/>
    <w:bookmarkStart w:id="9" w:name="_Hlk13322414"/>
    <w:bookmarkStart w:id="10" w:name="_Hlk13321229"/>
    <w:r>
      <w:rPr>
        <w:noProof/>
      </w:rPr>
      <w:drawing>
        <wp:inline distT="0" distB="0" distL="0" distR="0" wp14:anchorId="4C650015" wp14:editId="59C1132C">
          <wp:extent cx="2527300" cy="469900"/>
          <wp:effectExtent l="0" t="0" r="0" b="0"/>
          <wp:docPr id="4" name="图片 13"/>
          <wp:cNvGraphicFramePr/>
          <a:graphic xmlns:a="http://schemas.openxmlformats.org/drawingml/2006/main">
            <a:graphicData uri="http://schemas.openxmlformats.org/drawingml/2006/picture">
              <pic:pic xmlns:pic="http://schemas.openxmlformats.org/drawingml/2006/picture">
                <pic:nvPicPr>
                  <pic:cNvPr id="3" name="图片 13"/>
                  <pic:cNvPicPr/>
                </pic:nvPicPr>
                <pic:blipFill>
                  <a:blip r:embed="rId1">
                    <a:extLst>
                      <a:ext uri="{28A0092B-C50C-407E-A947-70E740481C1C}">
                        <a14:useLocalDpi xmlns:a14="http://schemas.microsoft.com/office/drawing/2010/main" val="0"/>
                      </a:ext>
                    </a:extLst>
                  </a:blip>
                  <a:srcRect/>
                  <a:stretch>
                    <a:fillRect/>
                  </a:stretch>
                </pic:blipFill>
                <pic:spPr>
                  <a:xfrm>
                    <a:off x="0" y="0"/>
                    <a:ext cx="2527300" cy="469900"/>
                  </a:xfrm>
                  <a:prstGeom prst="rect">
                    <a:avLst/>
                  </a:prstGeom>
                  <a:noFill/>
                  <a:ln>
                    <a:noFill/>
                  </a:ln>
                </pic:spPr>
              </pic:pic>
            </a:graphicData>
          </a:graphic>
        </wp:inline>
      </w:drawing>
    </w:r>
  </w:p>
  <w:p w14:paraId="042C8B9D" w14:textId="77777777" w:rsidR="00DC7F3A" w:rsidRDefault="00DC7F3A">
    <w:pPr>
      <w:jc w:val="center"/>
      <w:rPr>
        <w:rFonts w:ascii="SimHei" w:eastAsia="SimHei" w:hAnsi="SimHei" w:hint="eastAsia"/>
      </w:rPr>
    </w:pPr>
  </w:p>
  <w:bookmarkEnd w:id="3"/>
  <w:bookmarkEnd w:id="4"/>
  <w:bookmarkEnd w:id="5"/>
  <w:bookmarkEnd w:id="6"/>
  <w:bookmarkEnd w:id="7"/>
  <w:bookmarkEnd w:id="8"/>
  <w:bookmarkEnd w:id="9"/>
  <w:bookmarkEnd w:id="10"/>
  <w:p w14:paraId="3BF4A834" w14:textId="0014472F" w:rsidR="00DC7F3A" w:rsidRPr="00FC63E6" w:rsidRDefault="00FC63E6" w:rsidP="00FC63E6">
    <w:pPr>
      <w:jc w:val="distribute"/>
      <w:rPr>
        <w:color w:val="000000"/>
        <w:sz w:val="13"/>
        <w:szCs w:val="13"/>
      </w:rPr>
    </w:pPr>
    <w:r>
      <w:rPr>
        <w:rFonts w:hint="eastAsia"/>
        <w:color w:val="000000"/>
        <w:sz w:val="13"/>
        <w:szCs w:val="13"/>
      </w:rPr>
      <w:t>北京</w:t>
    </w:r>
    <w:r>
      <w:rPr>
        <w:rFonts w:hint="eastAsia"/>
        <w:color w:val="000000"/>
        <w:sz w:val="13"/>
        <w:szCs w:val="13"/>
      </w:rPr>
      <w:t>BEIJING</w:t>
    </w:r>
    <w:r>
      <w:rPr>
        <w:rFonts w:hint="eastAsia"/>
        <w:color w:val="000000"/>
        <w:sz w:val="13"/>
        <w:szCs w:val="13"/>
      </w:rPr>
      <w:t>·上海</w:t>
    </w:r>
    <w:r>
      <w:rPr>
        <w:rFonts w:hint="eastAsia"/>
        <w:color w:val="000000"/>
        <w:sz w:val="13"/>
        <w:szCs w:val="13"/>
      </w:rPr>
      <w:t>SHANGHAI</w:t>
    </w:r>
    <w:r>
      <w:rPr>
        <w:rFonts w:hint="eastAsia"/>
        <w:color w:val="000000"/>
        <w:sz w:val="13"/>
        <w:szCs w:val="13"/>
      </w:rPr>
      <w:t>·深圳</w:t>
    </w:r>
    <w:r>
      <w:rPr>
        <w:rFonts w:hint="eastAsia"/>
        <w:color w:val="000000"/>
        <w:sz w:val="13"/>
        <w:szCs w:val="13"/>
      </w:rPr>
      <w:t>SHENZHEN</w:t>
    </w:r>
    <w:r>
      <w:rPr>
        <w:rFonts w:hint="eastAsia"/>
        <w:color w:val="000000"/>
        <w:sz w:val="13"/>
        <w:szCs w:val="13"/>
      </w:rPr>
      <w:t>·香港</w:t>
    </w:r>
    <w:r>
      <w:rPr>
        <w:rFonts w:hint="eastAsia"/>
        <w:color w:val="000000"/>
        <w:sz w:val="13"/>
        <w:szCs w:val="13"/>
      </w:rPr>
      <w:t>HONG KONG</w:t>
    </w:r>
    <w:r>
      <w:rPr>
        <w:rFonts w:hint="eastAsia"/>
        <w:color w:val="000000"/>
        <w:sz w:val="13"/>
        <w:szCs w:val="13"/>
      </w:rPr>
      <w:t>·广州</w:t>
    </w:r>
    <w:r>
      <w:rPr>
        <w:rFonts w:hint="eastAsia"/>
        <w:color w:val="000000"/>
        <w:sz w:val="13"/>
        <w:szCs w:val="13"/>
      </w:rPr>
      <w:t>GUANGZHOU</w:t>
    </w:r>
    <w:r>
      <w:rPr>
        <w:rFonts w:hint="eastAsia"/>
        <w:color w:val="000000"/>
        <w:sz w:val="13"/>
        <w:szCs w:val="13"/>
      </w:rPr>
      <w:t>·西安</w:t>
    </w:r>
    <w:r>
      <w:rPr>
        <w:rFonts w:hint="eastAsia"/>
        <w:color w:val="000000"/>
        <w:sz w:val="13"/>
        <w:szCs w:val="13"/>
      </w:rPr>
      <w:t>XI</w:t>
    </w:r>
    <w:r>
      <w:rPr>
        <w:rFonts w:hint="eastAsia"/>
        <w:color w:val="000000"/>
        <w:sz w:val="13"/>
        <w:szCs w:val="13"/>
      </w:rPr>
      <w:t>’</w:t>
    </w:r>
    <w:r>
      <w:rPr>
        <w:rFonts w:hint="eastAsia"/>
        <w:color w:val="000000"/>
        <w:sz w:val="13"/>
        <w:szCs w:val="13"/>
      </w:rPr>
      <w:t>AN</w:t>
    </w:r>
    <w:r>
      <w:rPr>
        <w:rFonts w:hint="eastAsia"/>
        <w:color w:val="000000"/>
        <w:sz w:val="13"/>
        <w:szCs w:val="13"/>
      </w:rPr>
      <w:t>·武汉</w:t>
    </w:r>
    <w:r>
      <w:rPr>
        <w:rFonts w:hint="eastAsia"/>
        <w:color w:val="000000"/>
        <w:sz w:val="13"/>
        <w:szCs w:val="13"/>
      </w:rPr>
      <w:t>WUHAN</w:t>
    </w:r>
    <w:r>
      <w:rPr>
        <w:rFonts w:hint="eastAsia"/>
        <w:color w:val="000000"/>
        <w:sz w:val="13"/>
        <w:szCs w:val="13"/>
      </w:rPr>
      <w:t>·长沙</w:t>
    </w:r>
    <w:r>
      <w:rPr>
        <w:rFonts w:hint="eastAsia"/>
        <w:color w:val="000000"/>
        <w:sz w:val="13"/>
        <w:szCs w:val="13"/>
      </w:rPr>
      <w:t>CHANGSHA</w:t>
    </w:r>
    <w:r w:rsidR="00CD7DFB">
      <w:rPr>
        <w:rFonts w:hint="eastAsia"/>
      </w:rPr>
      <w:t xml:space="preserve">                       </w:t>
    </w:r>
  </w:p>
  <w:p w14:paraId="33E5A623" w14:textId="77777777" w:rsidR="00DC7F3A" w:rsidRDefault="00CD7DFB">
    <w:r>
      <w:rPr>
        <w:noProof/>
      </w:rPr>
      <mc:AlternateContent>
        <mc:Choice Requires="wps">
          <w:drawing>
            <wp:anchor distT="0" distB="0" distL="114300" distR="114300" simplePos="0" relativeHeight="251658240" behindDoc="0" locked="0" layoutInCell="1" allowOverlap="1" wp14:anchorId="5F096E40" wp14:editId="07D78357">
              <wp:simplePos x="0" y="0"/>
              <wp:positionH relativeFrom="margin">
                <wp:posOffset>-1905</wp:posOffset>
              </wp:positionH>
              <wp:positionV relativeFrom="paragraph">
                <wp:posOffset>78105</wp:posOffset>
              </wp:positionV>
              <wp:extent cx="5257800" cy="0"/>
              <wp:effectExtent l="0" t="12700" r="0" b="0"/>
              <wp:wrapNone/>
              <wp:docPr id="16" name="直接连接符 16"/>
              <wp:cNvGraphicFramePr/>
              <a:graphic xmlns:a="http://schemas.openxmlformats.org/drawingml/2006/main">
                <a:graphicData uri="http://schemas.microsoft.com/office/word/2010/wordprocessingShape">
                  <wps:wsp>
                    <wps:cNvCnPr/>
                    <wps:spPr>
                      <a:xfrm>
                        <a:off x="0" y="0"/>
                        <a:ext cx="5257800" cy="0"/>
                      </a:xfrm>
                      <a:prstGeom prst="line">
                        <a:avLst/>
                      </a:prstGeom>
                      <a:noFill/>
                      <a:ln w="19050" cap="flat" cmpd="sng" algn="ctr">
                        <a:solidFill>
                          <a:srgbClr val="7C0020"/>
                        </a:solidFill>
                        <a:prstDash val="solid"/>
                        <a:miter lim="800000"/>
                      </a:ln>
                      <a:effectLst/>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0.15pt;margin-top:6.15pt;height:0pt;width:414pt;mso-position-horizontal-relative:margin;z-index:251658240;mso-width-relative:page;mso-height-relative:page;" filled="f" stroked="t" coordsize="21600,21600" o:gfxdata="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I1Pjk9QA&#10;AAAHAQAADwAAAAAAAAABACAAAAA4AAAAZHJzL2Rvd25yZXYueG1sUEsBAhQAFAAAAAgAh07iQNNK&#10;okTUAQAAdAMAAA4AAAAAAAAAAQAgAAAAOQEAAGRycy9lMm9Eb2MueG1sUEsFBgAAAAAGAAYAWQEA&#10;AH8FAAAAAA==&#10;">
              <v:fill on="f" focussize="0,0"/>
              <v:stroke weight="1.5pt" color="#7C0020" miterlimit="8" joinstyle="miter"/>
              <v:imagedata o:title=""/>
              <o:lock v:ext="edit" aspectratio="f"/>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53EE" w14:textId="77777777" w:rsidR="0065555B" w:rsidRDefault="0065555B" w:rsidP="0065555B">
    <w:pPr>
      <w:pStyle w:val="af0"/>
      <w:pBdr>
        <w:bottom w:val="single" w:sz="4" w:space="0" w:color="auto"/>
      </w:pBdr>
      <w:spacing w:before="120" w:after="120"/>
    </w:pPr>
    <w:r>
      <w:rPr>
        <w:rFonts w:hint="eastAsia"/>
      </w:rPr>
      <w:t>望变电气</w:t>
    </w:r>
    <w:r>
      <w:rPr>
        <w:rFonts w:hint="eastAsia"/>
      </w:rPr>
      <w:t xml:space="preserve">                    </w:t>
    </w:r>
    <w:r>
      <w:t xml:space="preserve">      </w:t>
    </w:r>
    <w:r>
      <w:rPr>
        <w:rFonts w:hint="eastAsia"/>
      </w:rPr>
      <w:t xml:space="preserve">        </w:t>
    </w:r>
    <w:r>
      <w:t xml:space="preserve">                               </w:t>
    </w:r>
    <w:r>
      <w:rPr>
        <w:rFonts w:hint="eastAsia"/>
      </w:rPr>
      <w:t xml:space="preserve">  </w:t>
    </w:r>
    <w:r>
      <w:rPr>
        <w:rFonts w:hint="eastAsia"/>
      </w:rPr>
      <w:t>嘉源·法律意见书</w:t>
    </w:r>
  </w:p>
  <w:p w14:paraId="12C9325D" w14:textId="77777777" w:rsidR="00DC7F3A" w:rsidRPr="0065555B" w:rsidRDefault="00DC7F3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9C82" w14:textId="77777777" w:rsidR="00DC7F3A" w:rsidRDefault="00DC7F3A">
    <w:pPr>
      <w:pStyle w:val="a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6A3A" w14:textId="77777777" w:rsidR="00DC7F3A" w:rsidRDefault="00DC7F3A">
    <w:pPr>
      <w:pStyle w:val="af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7159" w14:textId="77777777" w:rsidR="00DC7F3A" w:rsidRDefault="00CD7DFB">
    <w:pPr>
      <w:pStyle w:val="af0"/>
      <w:jc w:val="both"/>
    </w:pPr>
    <w:r>
      <w:rPr>
        <w:rFonts w:hint="eastAsia"/>
      </w:rPr>
      <w:t>法律意见书</w:t>
    </w:r>
    <w:r>
      <w:rPr>
        <w:rFonts w:hint="eastAsia"/>
      </w:rPr>
      <w:t xml:space="preserve">                                                                    </w:t>
    </w:r>
    <w:r>
      <w:rPr>
        <w:rFonts w:hint="eastAsia"/>
      </w:rPr>
      <w:t>嘉源律师事务所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636C"/>
    <w:multiLevelType w:val="multilevel"/>
    <w:tmpl w:val="083E636C"/>
    <w:lvl w:ilvl="0">
      <w:start w:val="1"/>
      <w:numFmt w:val="upperLetter"/>
      <w:pStyle w:val="4"/>
      <w:lvlText w:val="%1."/>
      <w:lvlJc w:val="left"/>
      <w:pPr>
        <w:tabs>
          <w:tab w:val="left" w:pos="420"/>
        </w:tabs>
        <w:ind w:left="420" w:hanging="420"/>
      </w:pPr>
    </w:lvl>
    <w:lvl w:ilvl="1">
      <w:start w:val="1"/>
      <w:numFmt w:val="upperLetter"/>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97753C3"/>
    <w:multiLevelType w:val="multilevel"/>
    <w:tmpl w:val="097753C3"/>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 w15:restartNumberingAfterBreak="0">
    <w:nsid w:val="20935124"/>
    <w:multiLevelType w:val="multilevel"/>
    <w:tmpl w:val="20935124"/>
    <w:lvl w:ilvl="0">
      <w:start w:val="1"/>
      <w:numFmt w:val="decimal"/>
      <w:lvlText w:val="%1."/>
      <w:lvlJc w:val="left"/>
      <w:pPr>
        <w:ind w:left="1130" w:hanging="420"/>
      </w:pPr>
      <w:rPr>
        <w:rFonts w:hint="eastAsia"/>
      </w:rPr>
    </w:lvl>
    <w:lvl w:ilvl="1">
      <w:start w:val="1"/>
      <w:numFmt w:val="lowerLetter"/>
      <w:lvlText w:val="%2)"/>
      <w:lvlJc w:val="left"/>
      <w:pPr>
        <w:ind w:left="1550" w:hanging="420"/>
      </w:pPr>
    </w:lvl>
    <w:lvl w:ilvl="2">
      <w:start w:val="1"/>
      <w:numFmt w:val="lowerRoman"/>
      <w:lvlText w:val="%3."/>
      <w:lvlJc w:val="right"/>
      <w:pPr>
        <w:ind w:left="1970" w:hanging="420"/>
      </w:pPr>
    </w:lvl>
    <w:lvl w:ilvl="3">
      <w:start w:val="1"/>
      <w:numFmt w:val="decimal"/>
      <w:lvlText w:val="%4."/>
      <w:lvlJc w:val="left"/>
      <w:pPr>
        <w:ind w:left="2390" w:hanging="420"/>
      </w:pPr>
    </w:lvl>
    <w:lvl w:ilvl="4">
      <w:start w:val="1"/>
      <w:numFmt w:val="lowerLetter"/>
      <w:lvlText w:val="%5)"/>
      <w:lvlJc w:val="left"/>
      <w:pPr>
        <w:ind w:left="2810" w:hanging="420"/>
      </w:pPr>
    </w:lvl>
    <w:lvl w:ilvl="5">
      <w:start w:val="1"/>
      <w:numFmt w:val="lowerRoman"/>
      <w:lvlText w:val="%6."/>
      <w:lvlJc w:val="right"/>
      <w:pPr>
        <w:ind w:left="3230" w:hanging="420"/>
      </w:pPr>
    </w:lvl>
    <w:lvl w:ilvl="6">
      <w:start w:val="1"/>
      <w:numFmt w:val="decimal"/>
      <w:lvlText w:val="%7."/>
      <w:lvlJc w:val="left"/>
      <w:pPr>
        <w:ind w:left="3650" w:hanging="420"/>
      </w:pPr>
    </w:lvl>
    <w:lvl w:ilvl="7">
      <w:start w:val="1"/>
      <w:numFmt w:val="lowerLetter"/>
      <w:lvlText w:val="%8)"/>
      <w:lvlJc w:val="left"/>
      <w:pPr>
        <w:ind w:left="4070" w:hanging="420"/>
      </w:pPr>
    </w:lvl>
    <w:lvl w:ilvl="8">
      <w:start w:val="1"/>
      <w:numFmt w:val="lowerRoman"/>
      <w:lvlText w:val="%9."/>
      <w:lvlJc w:val="right"/>
      <w:pPr>
        <w:ind w:left="4490" w:hanging="420"/>
      </w:pPr>
    </w:lvl>
  </w:abstractNum>
  <w:abstractNum w:abstractNumId="3" w15:restartNumberingAfterBreak="0">
    <w:nsid w:val="223466C5"/>
    <w:multiLevelType w:val="multilevel"/>
    <w:tmpl w:val="223466C5"/>
    <w:lvl w:ilvl="0">
      <w:start w:val="1"/>
      <w:numFmt w:val="chineseCountingThousand"/>
      <w:pStyle w:val="1"/>
      <w:lvlText w:val="%1、"/>
      <w:lvlJc w:val="left"/>
      <w:pPr>
        <w:ind w:left="420" w:hanging="420"/>
      </w:pPr>
      <w:rPr>
        <w:rFonts w:ascii="SimSun" w:eastAsia="SimSun" w:hAnsi="SimSun" w:hint="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0CE118F"/>
    <w:multiLevelType w:val="hybridMultilevel"/>
    <w:tmpl w:val="8FB464A4"/>
    <w:lvl w:ilvl="0" w:tplc="FD067456">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60768E2"/>
    <w:multiLevelType w:val="multilevel"/>
    <w:tmpl w:val="360768E2"/>
    <w:lvl w:ilvl="0">
      <w:start w:val="1"/>
      <w:numFmt w:val="chineseCountingThousand"/>
      <w:lvlText w:val="(%1)"/>
      <w:lvlJc w:val="left"/>
      <w:pPr>
        <w:ind w:left="1270" w:hanging="420"/>
      </w:pPr>
      <w:rPr>
        <w:rFonts w:ascii="SimSun" w:eastAsia="SimSun" w:hAnsi="SimSun" w:hint="default"/>
      </w:rPr>
    </w:lvl>
    <w:lvl w:ilvl="1">
      <w:start w:val="1"/>
      <w:numFmt w:val="lowerLetter"/>
      <w:lvlText w:val="%2)"/>
      <w:lvlJc w:val="left"/>
      <w:pPr>
        <w:ind w:left="1690" w:hanging="420"/>
      </w:pPr>
    </w:lvl>
    <w:lvl w:ilvl="2">
      <w:start w:val="1"/>
      <w:numFmt w:val="lowerRoman"/>
      <w:lvlText w:val="%3."/>
      <w:lvlJc w:val="right"/>
      <w:pPr>
        <w:ind w:left="2110" w:hanging="420"/>
      </w:pPr>
    </w:lvl>
    <w:lvl w:ilvl="3">
      <w:start w:val="1"/>
      <w:numFmt w:val="decimal"/>
      <w:lvlText w:val="%4."/>
      <w:lvlJc w:val="left"/>
      <w:pPr>
        <w:ind w:left="2530" w:hanging="420"/>
      </w:pPr>
    </w:lvl>
    <w:lvl w:ilvl="4">
      <w:start w:val="1"/>
      <w:numFmt w:val="lowerLetter"/>
      <w:lvlText w:val="%5)"/>
      <w:lvlJc w:val="left"/>
      <w:pPr>
        <w:ind w:left="2950" w:hanging="420"/>
      </w:pPr>
    </w:lvl>
    <w:lvl w:ilvl="5">
      <w:start w:val="1"/>
      <w:numFmt w:val="lowerRoman"/>
      <w:lvlText w:val="%6."/>
      <w:lvlJc w:val="right"/>
      <w:pPr>
        <w:ind w:left="3370" w:hanging="420"/>
      </w:pPr>
    </w:lvl>
    <w:lvl w:ilvl="6">
      <w:start w:val="1"/>
      <w:numFmt w:val="decimal"/>
      <w:lvlText w:val="%7."/>
      <w:lvlJc w:val="left"/>
      <w:pPr>
        <w:ind w:left="3790" w:hanging="420"/>
      </w:pPr>
    </w:lvl>
    <w:lvl w:ilvl="7">
      <w:start w:val="1"/>
      <w:numFmt w:val="lowerLetter"/>
      <w:lvlText w:val="%8)"/>
      <w:lvlJc w:val="left"/>
      <w:pPr>
        <w:ind w:left="4210" w:hanging="420"/>
      </w:pPr>
    </w:lvl>
    <w:lvl w:ilvl="8">
      <w:start w:val="1"/>
      <w:numFmt w:val="lowerRoman"/>
      <w:lvlText w:val="%9."/>
      <w:lvlJc w:val="right"/>
      <w:pPr>
        <w:ind w:left="4630" w:hanging="420"/>
      </w:pPr>
    </w:lvl>
  </w:abstractNum>
  <w:abstractNum w:abstractNumId="6" w15:restartNumberingAfterBreak="0">
    <w:nsid w:val="373C2BE3"/>
    <w:multiLevelType w:val="multilevel"/>
    <w:tmpl w:val="373C2BE3"/>
    <w:lvl w:ilvl="0">
      <w:start w:val="1"/>
      <w:numFmt w:val="decimal"/>
      <w:lvlText w:val="%1."/>
      <w:lvlJc w:val="left"/>
      <w:pPr>
        <w:ind w:left="1270" w:hanging="420"/>
      </w:pPr>
      <w:rPr>
        <w:rFonts w:hint="eastAsia"/>
      </w:rPr>
    </w:lvl>
    <w:lvl w:ilvl="1">
      <w:start w:val="1"/>
      <w:numFmt w:val="lowerLetter"/>
      <w:lvlText w:val="%2)"/>
      <w:lvlJc w:val="left"/>
      <w:pPr>
        <w:ind w:left="1690" w:hanging="420"/>
      </w:pPr>
    </w:lvl>
    <w:lvl w:ilvl="2">
      <w:start w:val="1"/>
      <w:numFmt w:val="lowerRoman"/>
      <w:lvlText w:val="%3."/>
      <w:lvlJc w:val="right"/>
      <w:pPr>
        <w:ind w:left="2110" w:hanging="420"/>
      </w:pPr>
    </w:lvl>
    <w:lvl w:ilvl="3">
      <w:start w:val="1"/>
      <w:numFmt w:val="decimal"/>
      <w:lvlText w:val="%4."/>
      <w:lvlJc w:val="left"/>
      <w:pPr>
        <w:ind w:left="2530" w:hanging="420"/>
      </w:pPr>
    </w:lvl>
    <w:lvl w:ilvl="4">
      <w:start w:val="1"/>
      <w:numFmt w:val="lowerLetter"/>
      <w:lvlText w:val="%5)"/>
      <w:lvlJc w:val="left"/>
      <w:pPr>
        <w:ind w:left="2950" w:hanging="420"/>
      </w:pPr>
    </w:lvl>
    <w:lvl w:ilvl="5">
      <w:start w:val="1"/>
      <w:numFmt w:val="lowerRoman"/>
      <w:lvlText w:val="%6."/>
      <w:lvlJc w:val="right"/>
      <w:pPr>
        <w:ind w:left="3370" w:hanging="420"/>
      </w:pPr>
    </w:lvl>
    <w:lvl w:ilvl="6">
      <w:start w:val="1"/>
      <w:numFmt w:val="decimal"/>
      <w:lvlText w:val="%7."/>
      <w:lvlJc w:val="left"/>
      <w:pPr>
        <w:ind w:left="3790" w:hanging="420"/>
      </w:pPr>
    </w:lvl>
    <w:lvl w:ilvl="7">
      <w:start w:val="1"/>
      <w:numFmt w:val="lowerLetter"/>
      <w:lvlText w:val="%8)"/>
      <w:lvlJc w:val="left"/>
      <w:pPr>
        <w:ind w:left="4210" w:hanging="420"/>
      </w:pPr>
    </w:lvl>
    <w:lvl w:ilvl="8">
      <w:start w:val="1"/>
      <w:numFmt w:val="lowerRoman"/>
      <w:lvlText w:val="%9."/>
      <w:lvlJc w:val="right"/>
      <w:pPr>
        <w:ind w:left="4630" w:hanging="420"/>
      </w:pPr>
    </w:lvl>
  </w:abstractNum>
  <w:abstractNum w:abstractNumId="7" w15:restartNumberingAfterBreak="0">
    <w:nsid w:val="60A260E3"/>
    <w:multiLevelType w:val="multilevel"/>
    <w:tmpl w:val="60A260E3"/>
    <w:lvl w:ilvl="0">
      <w:start w:val="1"/>
      <w:numFmt w:val="chineseCountingThousand"/>
      <w:lvlText w:val="(%1)"/>
      <w:lvlJc w:val="left"/>
      <w:pPr>
        <w:ind w:left="360" w:hanging="360"/>
      </w:pPr>
      <w:rPr>
        <w:rFonts w:ascii="SimSun" w:eastAsia="SimSun" w:hAnsi="SimSu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56510018">
    <w:abstractNumId w:val="0"/>
  </w:num>
  <w:num w:numId="2" w16cid:durableId="2000186465">
    <w:abstractNumId w:val="3"/>
  </w:num>
  <w:num w:numId="3" w16cid:durableId="1622304774">
    <w:abstractNumId w:val="5"/>
  </w:num>
  <w:num w:numId="4" w16cid:durableId="1939289950">
    <w:abstractNumId w:val="2"/>
  </w:num>
  <w:num w:numId="5" w16cid:durableId="1964995087">
    <w:abstractNumId w:val="6"/>
  </w:num>
  <w:num w:numId="6" w16cid:durableId="753861929">
    <w:abstractNumId w:val="7"/>
  </w:num>
  <w:num w:numId="7" w16cid:durableId="811337283">
    <w:abstractNumId w:val="1"/>
  </w:num>
  <w:num w:numId="8" w16cid:durableId="17542759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9671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sota_documentID" w:val="8268738153257697280"/>
  </w:docVars>
  <w:rsids>
    <w:rsidRoot w:val="00E64B33"/>
    <w:rsid w:val="00002A3E"/>
    <w:rsid w:val="00004433"/>
    <w:rsid w:val="00013554"/>
    <w:rsid w:val="000366FE"/>
    <w:rsid w:val="00045F9A"/>
    <w:rsid w:val="00052E74"/>
    <w:rsid w:val="000643C0"/>
    <w:rsid w:val="000661E6"/>
    <w:rsid w:val="00081F09"/>
    <w:rsid w:val="000829BE"/>
    <w:rsid w:val="0008795E"/>
    <w:rsid w:val="000A033C"/>
    <w:rsid w:val="000A1A52"/>
    <w:rsid w:val="000C7BE4"/>
    <w:rsid w:val="000E628F"/>
    <w:rsid w:val="0014274E"/>
    <w:rsid w:val="00151482"/>
    <w:rsid w:val="0017667A"/>
    <w:rsid w:val="00177B15"/>
    <w:rsid w:val="00185AA4"/>
    <w:rsid w:val="001A1050"/>
    <w:rsid w:val="001A1387"/>
    <w:rsid w:val="001B6B44"/>
    <w:rsid w:val="001D1735"/>
    <w:rsid w:val="001D29B7"/>
    <w:rsid w:val="001E2871"/>
    <w:rsid w:val="001E3F87"/>
    <w:rsid w:val="001E6841"/>
    <w:rsid w:val="001E6AEE"/>
    <w:rsid w:val="002003C4"/>
    <w:rsid w:val="002074F7"/>
    <w:rsid w:val="002118DF"/>
    <w:rsid w:val="00226EA1"/>
    <w:rsid w:val="00242F18"/>
    <w:rsid w:val="00250E9C"/>
    <w:rsid w:val="00257BF1"/>
    <w:rsid w:val="00267370"/>
    <w:rsid w:val="00275D14"/>
    <w:rsid w:val="00281443"/>
    <w:rsid w:val="00284065"/>
    <w:rsid w:val="00284673"/>
    <w:rsid w:val="00294CD7"/>
    <w:rsid w:val="00297285"/>
    <w:rsid w:val="002C6B95"/>
    <w:rsid w:val="002E17E8"/>
    <w:rsid w:val="002E303C"/>
    <w:rsid w:val="002E542A"/>
    <w:rsid w:val="002F3F95"/>
    <w:rsid w:val="002F4768"/>
    <w:rsid w:val="002F5D00"/>
    <w:rsid w:val="00302801"/>
    <w:rsid w:val="00323792"/>
    <w:rsid w:val="003332A9"/>
    <w:rsid w:val="00336FFE"/>
    <w:rsid w:val="003804B9"/>
    <w:rsid w:val="00393DDA"/>
    <w:rsid w:val="003978B2"/>
    <w:rsid w:val="003D3563"/>
    <w:rsid w:val="003E4C83"/>
    <w:rsid w:val="003F2064"/>
    <w:rsid w:val="00403BEB"/>
    <w:rsid w:val="0041165F"/>
    <w:rsid w:val="004127B4"/>
    <w:rsid w:val="00423BDC"/>
    <w:rsid w:val="00425C82"/>
    <w:rsid w:val="004334DC"/>
    <w:rsid w:val="00443946"/>
    <w:rsid w:val="004477C4"/>
    <w:rsid w:val="00460A90"/>
    <w:rsid w:val="0047018B"/>
    <w:rsid w:val="0048347E"/>
    <w:rsid w:val="004A0EB5"/>
    <w:rsid w:val="004A1A07"/>
    <w:rsid w:val="004B0AA8"/>
    <w:rsid w:val="004C306E"/>
    <w:rsid w:val="004D426F"/>
    <w:rsid w:val="004E00BA"/>
    <w:rsid w:val="004E1B36"/>
    <w:rsid w:val="004E50A7"/>
    <w:rsid w:val="004E552B"/>
    <w:rsid w:val="00514107"/>
    <w:rsid w:val="0052029E"/>
    <w:rsid w:val="00522BD3"/>
    <w:rsid w:val="00523863"/>
    <w:rsid w:val="00530622"/>
    <w:rsid w:val="00547B27"/>
    <w:rsid w:val="00561BE4"/>
    <w:rsid w:val="005622BA"/>
    <w:rsid w:val="00564913"/>
    <w:rsid w:val="005649FA"/>
    <w:rsid w:val="00567B51"/>
    <w:rsid w:val="00567C7E"/>
    <w:rsid w:val="00575077"/>
    <w:rsid w:val="005760BC"/>
    <w:rsid w:val="00576A26"/>
    <w:rsid w:val="005A32D4"/>
    <w:rsid w:val="005B3499"/>
    <w:rsid w:val="005C0E2E"/>
    <w:rsid w:val="005C24D2"/>
    <w:rsid w:val="005D55A8"/>
    <w:rsid w:val="005E2306"/>
    <w:rsid w:val="005F118F"/>
    <w:rsid w:val="00601285"/>
    <w:rsid w:val="00626E42"/>
    <w:rsid w:val="0063272C"/>
    <w:rsid w:val="0064597A"/>
    <w:rsid w:val="0065555B"/>
    <w:rsid w:val="00676B65"/>
    <w:rsid w:val="00683219"/>
    <w:rsid w:val="006A4735"/>
    <w:rsid w:val="006A4834"/>
    <w:rsid w:val="006A48AE"/>
    <w:rsid w:val="006A6330"/>
    <w:rsid w:val="006A7DEC"/>
    <w:rsid w:val="006B0688"/>
    <w:rsid w:val="006B767E"/>
    <w:rsid w:val="006C5391"/>
    <w:rsid w:val="006F201F"/>
    <w:rsid w:val="00705DFC"/>
    <w:rsid w:val="00710B05"/>
    <w:rsid w:val="00713343"/>
    <w:rsid w:val="00732752"/>
    <w:rsid w:val="00737D98"/>
    <w:rsid w:val="00742214"/>
    <w:rsid w:val="007445CA"/>
    <w:rsid w:val="0075185E"/>
    <w:rsid w:val="00757191"/>
    <w:rsid w:val="00765AC5"/>
    <w:rsid w:val="00795256"/>
    <w:rsid w:val="00797CF2"/>
    <w:rsid w:val="007A095C"/>
    <w:rsid w:val="007A77CD"/>
    <w:rsid w:val="007C0E94"/>
    <w:rsid w:val="007C1494"/>
    <w:rsid w:val="007C1C89"/>
    <w:rsid w:val="007D6F0E"/>
    <w:rsid w:val="00801CBA"/>
    <w:rsid w:val="00807B21"/>
    <w:rsid w:val="00810ACF"/>
    <w:rsid w:val="00817756"/>
    <w:rsid w:val="008237D8"/>
    <w:rsid w:val="00832DD2"/>
    <w:rsid w:val="008344C2"/>
    <w:rsid w:val="00836E26"/>
    <w:rsid w:val="008658CC"/>
    <w:rsid w:val="00872E45"/>
    <w:rsid w:val="00880231"/>
    <w:rsid w:val="008812EE"/>
    <w:rsid w:val="0088761B"/>
    <w:rsid w:val="00896057"/>
    <w:rsid w:val="008A3141"/>
    <w:rsid w:val="008B76AE"/>
    <w:rsid w:val="008C1ABD"/>
    <w:rsid w:val="008D1392"/>
    <w:rsid w:val="008D1DF1"/>
    <w:rsid w:val="008D6DEC"/>
    <w:rsid w:val="008E42A0"/>
    <w:rsid w:val="008F4AE9"/>
    <w:rsid w:val="008F58B5"/>
    <w:rsid w:val="0091170C"/>
    <w:rsid w:val="009166FA"/>
    <w:rsid w:val="009316EF"/>
    <w:rsid w:val="009339A6"/>
    <w:rsid w:val="00942AF7"/>
    <w:rsid w:val="009601E0"/>
    <w:rsid w:val="009813CE"/>
    <w:rsid w:val="00984049"/>
    <w:rsid w:val="00987869"/>
    <w:rsid w:val="009A6285"/>
    <w:rsid w:val="009A689C"/>
    <w:rsid w:val="009B02AF"/>
    <w:rsid w:val="009B19E9"/>
    <w:rsid w:val="009C49AF"/>
    <w:rsid w:val="009C5574"/>
    <w:rsid w:val="009D4EAD"/>
    <w:rsid w:val="009E0BAB"/>
    <w:rsid w:val="009E53FF"/>
    <w:rsid w:val="00A00B96"/>
    <w:rsid w:val="00A13047"/>
    <w:rsid w:val="00A25D5B"/>
    <w:rsid w:val="00A2600B"/>
    <w:rsid w:val="00A421C5"/>
    <w:rsid w:val="00A46FEC"/>
    <w:rsid w:val="00A54245"/>
    <w:rsid w:val="00A611B0"/>
    <w:rsid w:val="00A65D0B"/>
    <w:rsid w:val="00A6603A"/>
    <w:rsid w:val="00A725B1"/>
    <w:rsid w:val="00A732E4"/>
    <w:rsid w:val="00A83D66"/>
    <w:rsid w:val="00A843FF"/>
    <w:rsid w:val="00AA155B"/>
    <w:rsid w:val="00AB6D97"/>
    <w:rsid w:val="00AC768A"/>
    <w:rsid w:val="00AD4B5D"/>
    <w:rsid w:val="00AD7FAE"/>
    <w:rsid w:val="00B0246D"/>
    <w:rsid w:val="00B13696"/>
    <w:rsid w:val="00B2699D"/>
    <w:rsid w:val="00B26B2A"/>
    <w:rsid w:val="00B35950"/>
    <w:rsid w:val="00B4480C"/>
    <w:rsid w:val="00B60A26"/>
    <w:rsid w:val="00B6152B"/>
    <w:rsid w:val="00B66B80"/>
    <w:rsid w:val="00B6748D"/>
    <w:rsid w:val="00B67DCE"/>
    <w:rsid w:val="00B75B9A"/>
    <w:rsid w:val="00B91D45"/>
    <w:rsid w:val="00BB4B6D"/>
    <w:rsid w:val="00BC3769"/>
    <w:rsid w:val="00BE0D2C"/>
    <w:rsid w:val="00BE1281"/>
    <w:rsid w:val="00BE1BE3"/>
    <w:rsid w:val="00BF0A44"/>
    <w:rsid w:val="00C01EC7"/>
    <w:rsid w:val="00C045BF"/>
    <w:rsid w:val="00C07547"/>
    <w:rsid w:val="00C30AC1"/>
    <w:rsid w:val="00C37778"/>
    <w:rsid w:val="00C514A9"/>
    <w:rsid w:val="00C765B7"/>
    <w:rsid w:val="00C83BA0"/>
    <w:rsid w:val="00C979F7"/>
    <w:rsid w:val="00C97D31"/>
    <w:rsid w:val="00CB11D5"/>
    <w:rsid w:val="00CB478C"/>
    <w:rsid w:val="00CC1D2B"/>
    <w:rsid w:val="00CD125F"/>
    <w:rsid w:val="00CD5684"/>
    <w:rsid w:val="00CD6543"/>
    <w:rsid w:val="00CD7030"/>
    <w:rsid w:val="00CD7DFB"/>
    <w:rsid w:val="00CE3E4B"/>
    <w:rsid w:val="00CE6434"/>
    <w:rsid w:val="00CF0920"/>
    <w:rsid w:val="00D0157A"/>
    <w:rsid w:val="00D05EB3"/>
    <w:rsid w:val="00D10727"/>
    <w:rsid w:val="00D1542A"/>
    <w:rsid w:val="00D26C4F"/>
    <w:rsid w:val="00D40149"/>
    <w:rsid w:val="00D42CC2"/>
    <w:rsid w:val="00D43B4B"/>
    <w:rsid w:val="00D4576D"/>
    <w:rsid w:val="00D50DB7"/>
    <w:rsid w:val="00D56A5F"/>
    <w:rsid w:val="00D637EA"/>
    <w:rsid w:val="00D724AC"/>
    <w:rsid w:val="00D836A1"/>
    <w:rsid w:val="00DA0ECF"/>
    <w:rsid w:val="00DA1834"/>
    <w:rsid w:val="00DB1D15"/>
    <w:rsid w:val="00DB747C"/>
    <w:rsid w:val="00DC2EB7"/>
    <w:rsid w:val="00DC74CC"/>
    <w:rsid w:val="00DC7F3A"/>
    <w:rsid w:val="00DD08F3"/>
    <w:rsid w:val="00DE01CC"/>
    <w:rsid w:val="00DE27F3"/>
    <w:rsid w:val="00DF6FAB"/>
    <w:rsid w:val="00E06A71"/>
    <w:rsid w:val="00E12AFF"/>
    <w:rsid w:val="00E2254F"/>
    <w:rsid w:val="00E32060"/>
    <w:rsid w:val="00E330C3"/>
    <w:rsid w:val="00E50A54"/>
    <w:rsid w:val="00E6420D"/>
    <w:rsid w:val="00E64B33"/>
    <w:rsid w:val="00E82D41"/>
    <w:rsid w:val="00EC67C9"/>
    <w:rsid w:val="00ED06F6"/>
    <w:rsid w:val="00ED4671"/>
    <w:rsid w:val="00EE7D9A"/>
    <w:rsid w:val="00EF2852"/>
    <w:rsid w:val="00EF6BA2"/>
    <w:rsid w:val="00F03C53"/>
    <w:rsid w:val="00F16859"/>
    <w:rsid w:val="00F268C1"/>
    <w:rsid w:val="00F3034C"/>
    <w:rsid w:val="00F309B1"/>
    <w:rsid w:val="00F32814"/>
    <w:rsid w:val="00F52C2C"/>
    <w:rsid w:val="00F84E1B"/>
    <w:rsid w:val="00F91CFF"/>
    <w:rsid w:val="00F96ED4"/>
    <w:rsid w:val="00FA1E73"/>
    <w:rsid w:val="00FB5224"/>
    <w:rsid w:val="00FC488D"/>
    <w:rsid w:val="00FC63E6"/>
    <w:rsid w:val="00FD74C9"/>
    <w:rsid w:val="00FF6BA2"/>
    <w:rsid w:val="00FF72AF"/>
    <w:rsid w:val="5D6F32AA"/>
    <w:rsid w:val="77EFDCE1"/>
    <w:rsid w:val="D72B6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AECA355"/>
  <w15:docId w15:val="{9BB015B8-FB49-4304-8377-BD8D69A22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Normal Indent" w:uiPriority="99" w:unhideWhenUsed="1" w:qFormat="1"/>
    <w:lsdException w:name="footnote text" w:uiPriority="99" w:unhideWhenUsed="1" w:qFormat="1"/>
    <w:lsdException w:name="annotation text" w:qFormat="1"/>
    <w:lsdException w:name="header" w:uiPriority="99" w:qFormat="1"/>
    <w:lsdException w:name="footer" w:uiPriority="99" w:qFormat="1"/>
    <w:lsdException w:name="caption" w:semiHidden="1" w:unhideWhenUsed="1" w:qFormat="1"/>
    <w:lsdException w:name="footnote reference" w:uiPriority="99" w:unhideWhenUsed="1" w:qFormat="1"/>
    <w:lsdException w:name="annotation reference" w:qFormat="1"/>
    <w:lsdException w:name="Title" w:qFormat="1"/>
    <w:lsdException w:name="Default Paragraph Font" w:semiHidden="1" w:uiPriority="1" w:unhideWhenUsed="1"/>
    <w:lsdException w:name="Subtitle" w:qFormat="1"/>
    <w:lsdException w:name="Hyperlink" w:uiPriority="99"/>
    <w:lsdException w:name="Strong" w:qFormat="1"/>
    <w:lsdException w:name="Emphasis" w:uiPriority="20"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0">
    <w:name w:val="heading 1"/>
    <w:basedOn w:val="a"/>
    <w:next w:val="a"/>
    <w:link w:val="11"/>
    <w:qFormat/>
    <w:pPr>
      <w:keepNext/>
      <w:keepLines/>
      <w:spacing w:before="340" w:after="330" w:line="578" w:lineRule="auto"/>
      <w:outlineLvl w:val="0"/>
    </w:pPr>
    <w:rPr>
      <w:b/>
      <w:bCs/>
      <w:kern w:val="44"/>
      <w:sz w:val="24"/>
      <w:szCs w:val="44"/>
    </w:rPr>
  </w:style>
  <w:style w:type="paragraph" w:styleId="2">
    <w:name w:val="heading 2"/>
    <w:basedOn w:val="a"/>
    <w:next w:val="a"/>
    <w:link w:val="20"/>
    <w:unhideWhenUsed/>
    <w:qFormat/>
    <w:rsid w:val="00FC63E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qFormat/>
    <w:pPr>
      <w:keepNext/>
      <w:numPr>
        <w:numId w:val="1"/>
      </w:numPr>
      <w:tabs>
        <w:tab w:val="left" w:pos="720"/>
        <w:tab w:val="left" w:pos="1260"/>
        <w:tab w:val="left" w:pos="2088"/>
        <w:tab w:val="left" w:pos="3528"/>
        <w:tab w:val="left" w:pos="4968"/>
        <w:tab w:val="left" w:pos="6408"/>
        <w:tab w:val="left" w:pos="7724"/>
        <w:tab w:val="left" w:pos="9884"/>
        <w:tab w:val="left" w:pos="12224"/>
        <w:tab w:val="left" w:pos="14204"/>
      </w:tabs>
      <w:spacing w:before="120" w:line="360" w:lineRule="auto"/>
      <w:ind w:left="1260" w:hanging="360"/>
      <w:jc w:val="center"/>
      <w:outlineLvl w:val="3"/>
    </w:pPr>
    <w:rPr>
      <w:rFonts w:ascii="SimSun"/>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rPr>
      <w:b/>
      <w:bCs/>
    </w:rPr>
  </w:style>
  <w:style w:type="paragraph" w:styleId="a4">
    <w:name w:val="annotation text"/>
    <w:basedOn w:val="a"/>
    <w:link w:val="a5"/>
    <w:qFormat/>
    <w:pPr>
      <w:jc w:val="left"/>
    </w:pPr>
  </w:style>
  <w:style w:type="paragraph" w:styleId="a6">
    <w:name w:val="Normal Indent"/>
    <w:basedOn w:val="a"/>
    <w:link w:val="a7"/>
    <w:uiPriority w:val="99"/>
    <w:unhideWhenUsed/>
    <w:qFormat/>
    <w:pPr>
      <w:spacing w:beforeLines="50" w:before="50" w:afterLines="50" w:after="50" w:line="360" w:lineRule="auto"/>
      <w:ind w:firstLineChars="200" w:firstLine="200"/>
    </w:pPr>
    <w:rPr>
      <w:color w:val="000000"/>
      <w:sz w:val="24"/>
    </w:rPr>
  </w:style>
  <w:style w:type="paragraph" w:styleId="a8">
    <w:name w:val="Document Map"/>
    <w:basedOn w:val="a"/>
    <w:link w:val="a9"/>
    <w:rPr>
      <w:rFonts w:ascii="HEITI SC LIGHT" w:eastAsia="HEITI SC LIGHT"/>
      <w:sz w:val="24"/>
    </w:rPr>
  </w:style>
  <w:style w:type="paragraph" w:styleId="aa">
    <w:name w:val="Body Text Indent"/>
    <w:basedOn w:val="a"/>
    <w:pPr>
      <w:spacing w:beforeLines="100" w:before="312" w:line="380" w:lineRule="exact"/>
      <w:ind w:firstLine="480"/>
    </w:pPr>
    <w:rPr>
      <w:sz w:val="24"/>
    </w:rPr>
  </w:style>
  <w:style w:type="paragraph" w:styleId="TOC3">
    <w:name w:val="toc 3"/>
    <w:basedOn w:val="a"/>
    <w:next w:val="a"/>
    <w:uiPriority w:val="39"/>
    <w:pPr>
      <w:tabs>
        <w:tab w:val="left" w:pos="993"/>
        <w:tab w:val="right" w:leader="dot" w:pos="8302"/>
      </w:tabs>
      <w:spacing w:beforeLines="100" w:before="312" w:line="300" w:lineRule="auto"/>
      <w:ind w:leftChars="136" w:left="759" w:hangingChars="197" w:hanging="473"/>
    </w:pPr>
  </w:style>
  <w:style w:type="paragraph" w:styleId="ab">
    <w:name w:val="Plain Text"/>
    <w:basedOn w:val="a"/>
    <w:rPr>
      <w:rFonts w:ascii="SimSun" w:hAnsi="Courier New" w:cs="Courier New"/>
      <w:szCs w:val="21"/>
    </w:rPr>
  </w:style>
  <w:style w:type="paragraph" w:styleId="TOC8">
    <w:name w:val="toc 8"/>
    <w:basedOn w:val="a"/>
    <w:next w:val="a"/>
    <w:pPr>
      <w:ind w:leftChars="1400" w:left="2940"/>
    </w:pPr>
    <w:rPr>
      <w:rFonts w:ascii="Calibri" w:hAnsi="Calibri" w:cs="SimHei"/>
      <w:szCs w:val="22"/>
    </w:rPr>
  </w:style>
  <w:style w:type="paragraph" w:styleId="21">
    <w:name w:val="Body Text Indent 2"/>
    <w:basedOn w:val="a"/>
    <w:pPr>
      <w:tabs>
        <w:tab w:val="left" w:pos="1920"/>
      </w:tabs>
      <w:adjustRightInd w:val="0"/>
      <w:spacing w:before="120" w:after="60" w:line="360" w:lineRule="auto"/>
      <w:ind w:left="480" w:firstLine="480"/>
      <w:jc w:val="left"/>
      <w:textAlignment w:val="baseline"/>
    </w:pPr>
    <w:rPr>
      <w:rFonts w:ascii="SimSun"/>
      <w:kern w:val="0"/>
      <w:sz w:val="24"/>
      <w:szCs w:val="20"/>
    </w:rPr>
  </w:style>
  <w:style w:type="paragraph" w:styleId="ac">
    <w:name w:val="Balloon Text"/>
    <w:basedOn w:val="a"/>
    <w:link w:val="ad"/>
    <w:uiPriority w:val="99"/>
    <w:rPr>
      <w:sz w:val="18"/>
      <w:szCs w:val="18"/>
    </w:rPr>
  </w:style>
  <w:style w:type="paragraph" w:styleId="ae">
    <w:name w:val="footer"/>
    <w:basedOn w:val="a"/>
    <w:link w:val="af"/>
    <w:uiPriority w:val="99"/>
    <w:qFormat/>
    <w:pPr>
      <w:tabs>
        <w:tab w:val="center" w:pos="4153"/>
        <w:tab w:val="right" w:pos="8306"/>
      </w:tabs>
      <w:adjustRightInd w:val="0"/>
      <w:spacing w:line="240" w:lineRule="atLeast"/>
      <w:jc w:val="left"/>
      <w:textAlignment w:val="baseline"/>
    </w:pPr>
    <w:rPr>
      <w:kern w:val="0"/>
      <w:sz w:val="18"/>
      <w:szCs w:val="20"/>
    </w:rPr>
  </w:style>
  <w:style w:type="paragraph" w:styleId="af0">
    <w:name w:val="header"/>
    <w:basedOn w:val="a"/>
    <w:link w:val="af1"/>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pPr>
      <w:tabs>
        <w:tab w:val="left" w:pos="1050"/>
        <w:tab w:val="right" w:leader="dot" w:pos="8302"/>
      </w:tabs>
      <w:spacing w:beforeLines="50" w:before="156" w:afterLines="50" w:after="156" w:line="360" w:lineRule="auto"/>
      <w:ind w:leftChars="134" w:left="281" w:firstLine="1"/>
      <w:jc w:val="left"/>
    </w:pPr>
  </w:style>
  <w:style w:type="paragraph" w:styleId="af2">
    <w:name w:val="Subtitle"/>
    <w:basedOn w:val="a"/>
    <w:next w:val="a"/>
    <w:link w:val="af3"/>
    <w:qFormat/>
    <w:pPr>
      <w:spacing w:before="240" w:after="60" w:line="312" w:lineRule="auto"/>
      <w:jc w:val="center"/>
      <w:outlineLvl w:val="1"/>
    </w:pPr>
    <w:rPr>
      <w:rFonts w:ascii="等线 Light" w:hAnsi="等线 Light"/>
      <w:b/>
      <w:bCs/>
      <w:kern w:val="28"/>
      <w:sz w:val="36"/>
      <w:szCs w:val="32"/>
    </w:rPr>
  </w:style>
  <w:style w:type="paragraph" w:styleId="af4">
    <w:name w:val="footnote text"/>
    <w:basedOn w:val="a"/>
    <w:link w:val="af5"/>
    <w:uiPriority w:val="99"/>
    <w:unhideWhenUsed/>
    <w:qFormat/>
    <w:pPr>
      <w:snapToGrid w:val="0"/>
      <w:jc w:val="left"/>
    </w:pPr>
    <w:rPr>
      <w:rFonts w:ascii="Calibri" w:hAnsi="Calibri"/>
      <w:sz w:val="18"/>
      <w:szCs w:val="18"/>
    </w:rPr>
  </w:style>
  <w:style w:type="paragraph" w:styleId="TOC2">
    <w:name w:val="toc 2"/>
    <w:basedOn w:val="a"/>
    <w:next w:val="a"/>
    <w:uiPriority w:val="39"/>
    <w:pPr>
      <w:ind w:leftChars="200" w:left="420"/>
    </w:pPr>
  </w:style>
  <w:style w:type="paragraph" w:styleId="TOC9">
    <w:name w:val="toc 9"/>
    <w:basedOn w:val="a"/>
    <w:next w:val="a"/>
    <w:pPr>
      <w:ind w:leftChars="1600" w:left="3360"/>
    </w:pPr>
    <w:rPr>
      <w:rFonts w:ascii="Calibri" w:hAnsi="Calibri"/>
      <w:szCs w:val="22"/>
    </w:rPr>
  </w:style>
  <w:style w:type="paragraph" w:styleId="af6">
    <w:name w:val="Normal (Web)"/>
    <w:basedOn w:val="a"/>
    <w:pPr>
      <w:widowControl/>
      <w:spacing w:before="100" w:beforeAutospacing="1" w:after="100" w:afterAutospacing="1"/>
      <w:jc w:val="left"/>
    </w:pPr>
    <w:rPr>
      <w:rFonts w:ascii="SimSun" w:hAnsi="SimSun" w:cs="SimSun"/>
      <w:kern w:val="0"/>
      <w:sz w:val="24"/>
    </w:rPr>
  </w:style>
  <w:style w:type="paragraph" w:styleId="af7">
    <w:name w:val="Title"/>
    <w:basedOn w:val="a"/>
    <w:next w:val="a"/>
    <w:link w:val="af8"/>
    <w:qFormat/>
    <w:pPr>
      <w:spacing w:before="240" w:after="60"/>
      <w:jc w:val="center"/>
      <w:outlineLvl w:val="0"/>
    </w:pPr>
    <w:rPr>
      <w:rFonts w:ascii="等线 Light" w:hAnsi="等线 Light"/>
      <w:b/>
      <w:bCs/>
      <w:sz w:val="24"/>
      <w:szCs w:val="32"/>
    </w:rPr>
  </w:style>
  <w:style w:type="character" w:styleId="af9">
    <w:name w:val="page number"/>
    <w:basedOn w:val="a0"/>
  </w:style>
  <w:style w:type="character" w:styleId="afa">
    <w:name w:val="Emphasis"/>
    <w:uiPriority w:val="20"/>
    <w:qFormat/>
    <w:rPr>
      <w:color w:val="CC0000"/>
    </w:rPr>
  </w:style>
  <w:style w:type="character" w:styleId="afb">
    <w:name w:val="Hyperlink"/>
    <w:uiPriority w:val="99"/>
    <w:rPr>
      <w:color w:val="0000FF"/>
      <w:u w:val="single"/>
    </w:rPr>
  </w:style>
  <w:style w:type="character" w:styleId="afc">
    <w:name w:val="annotation reference"/>
    <w:qFormat/>
    <w:rPr>
      <w:sz w:val="21"/>
      <w:szCs w:val="21"/>
    </w:rPr>
  </w:style>
  <w:style w:type="character" w:styleId="afd">
    <w:name w:val="footnote reference"/>
    <w:uiPriority w:val="99"/>
    <w:unhideWhenUsed/>
    <w:qFormat/>
    <w:rPr>
      <w:vertAlign w:val="superscript"/>
    </w:rPr>
  </w:style>
  <w:style w:type="table" w:styleId="afe">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页脚 字符"/>
    <w:link w:val="ae"/>
    <w:uiPriority w:val="99"/>
    <w:rPr>
      <w:sz w:val="18"/>
    </w:rPr>
  </w:style>
  <w:style w:type="character" w:customStyle="1" w:styleId="a5">
    <w:name w:val="批注文字 字符"/>
    <w:link w:val="a4"/>
    <w:qFormat/>
    <w:rPr>
      <w:rFonts w:eastAsia="SimSun"/>
      <w:kern w:val="2"/>
      <w:sz w:val="21"/>
      <w:szCs w:val="24"/>
      <w:lang w:val="en-US" w:eastAsia="zh-CN" w:bidi="ar-SA"/>
    </w:rPr>
  </w:style>
  <w:style w:type="character" w:customStyle="1" w:styleId="ad">
    <w:name w:val="批注框文本 字符"/>
    <w:link w:val="ac"/>
    <w:uiPriority w:val="99"/>
    <w:rPr>
      <w:kern w:val="2"/>
      <w:sz w:val="18"/>
      <w:szCs w:val="18"/>
    </w:rPr>
  </w:style>
  <w:style w:type="character" w:customStyle="1" w:styleId="af5">
    <w:name w:val="脚注文本 字符"/>
    <w:link w:val="af4"/>
    <w:uiPriority w:val="99"/>
    <w:qFormat/>
    <w:rPr>
      <w:rFonts w:ascii="Calibri" w:hAnsi="Calibri"/>
      <w:kern w:val="2"/>
      <w:sz w:val="18"/>
      <w:szCs w:val="18"/>
    </w:rPr>
  </w:style>
  <w:style w:type="character" w:customStyle="1" w:styleId="11">
    <w:name w:val="标题 1 字符"/>
    <w:link w:val="10"/>
    <w:rPr>
      <w:b/>
      <w:bCs/>
      <w:kern w:val="44"/>
      <w:sz w:val="24"/>
      <w:szCs w:val="44"/>
    </w:rPr>
  </w:style>
  <w:style w:type="character" w:customStyle="1" w:styleId="songblack12line251">
    <w:name w:val="song_black12line251"/>
    <w:rPr>
      <w:rFonts w:ascii="SimSun" w:eastAsia="SimSun" w:hAnsi="SimSun" w:hint="eastAsia"/>
      <w:color w:val="000000"/>
      <w:sz w:val="20"/>
      <w:szCs w:val="20"/>
      <w:u w:val="none"/>
    </w:rPr>
  </w:style>
  <w:style w:type="character" w:customStyle="1" w:styleId="a9">
    <w:name w:val="文档结构图 字符"/>
    <w:link w:val="a8"/>
    <w:rPr>
      <w:rFonts w:ascii="HEITI SC LIGHT" w:eastAsia="HEITI SC LIGHT"/>
      <w:kern w:val="2"/>
      <w:sz w:val="24"/>
      <w:szCs w:val="24"/>
    </w:rPr>
  </w:style>
  <w:style w:type="character" w:customStyle="1" w:styleId="af1">
    <w:name w:val="页眉 字符"/>
    <w:link w:val="af0"/>
    <w:uiPriority w:val="99"/>
    <w:qFormat/>
    <w:rPr>
      <w:kern w:val="2"/>
      <w:sz w:val="18"/>
      <w:szCs w:val="18"/>
    </w:rPr>
  </w:style>
  <w:style w:type="character" w:customStyle="1" w:styleId="12">
    <w:name w:val="未处理的提及1"/>
    <w:uiPriority w:val="99"/>
    <w:unhideWhenUsed/>
    <w:rPr>
      <w:color w:val="605E5C"/>
      <w:shd w:val="clear" w:color="auto" w:fill="E1DFDD"/>
    </w:rPr>
  </w:style>
  <w:style w:type="character" w:customStyle="1" w:styleId="CharCharChar">
    <w:name w:val="第四层 （一） Char Char Char"/>
    <w:link w:val="CharChar"/>
    <w:rPr>
      <w:b/>
      <w:bCs/>
      <w:sz w:val="24"/>
      <w:szCs w:val="24"/>
    </w:rPr>
  </w:style>
  <w:style w:type="paragraph" w:customStyle="1" w:styleId="CharChar">
    <w:name w:val="第四层 （一） Char Char"/>
    <w:link w:val="CharCharChar"/>
    <w:pPr>
      <w:spacing w:before="120" w:line="360" w:lineRule="auto"/>
    </w:pPr>
    <w:rPr>
      <w:b/>
      <w:bCs/>
      <w:sz w:val="24"/>
      <w:szCs w:val="24"/>
    </w:rPr>
  </w:style>
  <w:style w:type="character" w:customStyle="1" w:styleId="af3">
    <w:name w:val="副标题 字符"/>
    <w:link w:val="af2"/>
    <w:rPr>
      <w:rFonts w:ascii="等线 Light" w:hAnsi="等线 Light" w:cs="Times New Roman"/>
      <w:b/>
      <w:bCs/>
      <w:kern w:val="28"/>
      <w:sz w:val="36"/>
      <w:szCs w:val="32"/>
    </w:rPr>
  </w:style>
  <w:style w:type="character" w:customStyle="1" w:styleId="30">
    <w:name w:val="标题 3 字符"/>
    <w:link w:val="3"/>
    <w:rPr>
      <w:b/>
      <w:bCs/>
      <w:kern w:val="2"/>
      <w:sz w:val="32"/>
      <w:szCs w:val="32"/>
    </w:rPr>
  </w:style>
  <w:style w:type="character" w:customStyle="1" w:styleId="af8">
    <w:name w:val="标题 字符"/>
    <w:link w:val="af7"/>
    <w:rPr>
      <w:rFonts w:ascii="等线 Light" w:hAnsi="等线 Light" w:cs="Times New Roman"/>
      <w:b/>
      <w:bCs/>
      <w:kern w:val="2"/>
      <w:sz w:val="24"/>
      <w:szCs w:val="32"/>
    </w:rPr>
  </w:style>
  <w:style w:type="character" w:customStyle="1" w:styleId="a7">
    <w:name w:val="正文缩进 字符"/>
    <w:link w:val="a6"/>
    <w:uiPriority w:val="99"/>
    <w:rPr>
      <w:color w:val="000000"/>
      <w:kern w:val="2"/>
      <w:sz w:val="24"/>
      <w:szCs w:val="24"/>
    </w:rPr>
  </w:style>
  <w:style w:type="paragraph" w:customStyle="1" w:styleId="CharChar10">
    <w:name w:val="Char Char10"/>
    <w:basedOn w:val="a"/>
  </w:style>
  <w:style w:type="paragraph" w:customStyle="1" w:styleId="1-21">
    <w:name w:val="中等深浅网格 1 - 着色 21"/>
    <w:basedOn w:val="a"/>
    <w:qFormat/>
    <w:pPr>
      <w:ind w:firstLineChars="200" w:firstLine="420"/>
    </w:pPr>
    <w:rPr>
      <w:rFonts w:ascii="Calibri" w:hAnsi="Calibri"/>
      <w:szCs w:val="22"/>
    </w:rPr>
  </w:style>
  <w:style w:type="paragraph" w:customStyle="1" w:styleId="2-21">
    <w:name w:val="中等深浅列表 2 - 着色 21"/>
    <w:uiPriority w:val="99"/>
    <w:semiHidden/>
    <w:rPr>
      <w:kern w:val="2"/>
      <w:sz w:val="21"/>
      <w:szCs w:val="24"/>
    </w:rPr>
  </w:style>
  <w:style w:type="paragraph" w:customStyle="1" w:styleId="Char">
    <w:name w:val="Char"/>
    <w:basedOn w:val="a"/>
    <w:rPr>
      <w:rFonts w:ascii="Tahoma" w:hAnsi="Tahoma"/>
      <w:sz w:val="24"/>
      <w:szCs w:val="20"/>
    </w:rPr>
  </w:style>
  <w:style w:type="paragraph" w:customStyle="1" w:styleId="311">
    <w:name w:val="样式正文311"/>
    <w:basedOn w:val="a"/>
    <w:pPr>
      <w:spacing w:line="400" w:lineRule="exact"/>
      <w:ind w:firstLineChars="200" w:firstLine="200"/>
    </w:pPr>
    <w:rPr>
      <w:kern w:val="0"/>
      <w:sz w:val="24"/>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Style14">
    <w:name w:val="_Style 14"/>
    <w:basedOn w:val="a"/>
  </w:style>
  <w:style w:type="paragraph" w:customStyle="1" w:styleId="1">
    <w:name w:val="样式1"/>
    <w:basedOn w:val="af7"/>
    <w:qFormat/>
    <w:pPr>
      <w:numPr>
        <w:numId w:val="2"/>
      </w:numPr>
      <w:tabs>
        <w:tab w:val="left" w:pos="709"/>
      </w:tabs>
      <w:spacing w:beforeLines="100" w:before="312" w:after="0" w:line="300" w:lineRule="auto"/>
      <w:jc w:val="left"/>
    </w:pPr>
    <w:rPr>
      <w:rFonts w:ascii="SimSun" w:hAnsi="SimSun" w:cs="Arial"/>
      <w:color w:val="000000"/>
      <w:szCs w:val="24"/>
    </w:rPr>
  </w:style>
  <w:style w:type="paragraph" w:customStyle="1" w:styleId="E-norm">
    <w:name w:val="E-norm"/>
    <w:basedOn w:val="a"/>
    <w:pPr>
      <w:adjustRightInd w:val="0"/>
    </w:pPr>
    <w:rPr>
      <w:rFonts w:eastAsia="MingLiU"/>
      <w:kern w:val="0"/>
      <w:sz w:val="24"/>
      <w:szCs w:val="20"/>
      <w:lang w:val="en-GB" w:eastAsia="zh-TW"/>
    </w:rPr>
  </w:style>
  <w:style w:type="paragraph" w:customStyle="1" w:styleId="13">
    <w:name w:val="修订1"/>
    <w:uiPriority w:val="99"/>
    <w:semiHidden/>
    <w:rPr>
      <w:kern w:val="2"/>
      <w:sz w:val="21"/>
      <w:szCs w:val="24"/>
    </w:rPr>
  </w:style>
  <w:style w:type="paragraph" w:customStyle="1" w:styleId="22">
    <w:name w:val="正文2"/>
    <w:basedOn w:val="a"/>
    <w:pPr>
      <w:spacing w:line="400" w:lineRule="exact"/>
    </w:pPr>
    <w:rPr>
      <w:sz w:val="24"/>
      <w:szCs w:val="20"/>
    </w:rPr>
  </w:style>
  <w:style w:type="paragraph" w:customStyle="1" w:styleId="CharCharCharChar">
    <w:name w:val="Char Char Char Char"/>
    <w:basedOn w:val="a"/>
  </w:style>
  <w:style w:type="paragraph" w:customStyle="1" w:styleId="5-11">
    <w:name w:val="网格表 5 深色 - 着色 11"/>
    <w:basedOn w:val="10"/>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11">
    <w:name w:val="彩色底纹 - 着色 11"/>
    <w:uiPriority w:val="99"/>
    <w:semiHidden/>
    <w:rPr>
      <w:kern w:val="2"/>
      <w:sz w:val="21"/>
      <w:szCs w:val="24"/>
    </w:rPr>
  </w:style>
  <w:style w:type="paragraph" w:customStyle="1" w:styleId="Style60">
    <w:name w:val="_Style 60"/>
    <w:basedOn w:val="a"/>
    <w:next w:val="a"/>
    <w:uiPriority w:val="39"/>
    <w:pPr>
      <w:tabs>
        <w:tab w:val="left" w:pos="1050"/>
        <w:tab w:val="right" w:leader="dot" w:pos="8302"/>
      </w:tabs>
      <w:spacing w:beforeLines="50" w:before="156" w:afterLines="50" w:after="156" w:line="360" w:lineRule="auto"/>
      <w:ind w:leftChars="134" w:left="281" w:firstLine="1"/>
      <w:jc w:val="left"/>
    </w:pPr>
  </w:style>
  <w:style w:type="paragraph" w:styleId="aff">
    <w:name w:val="Revision"/>
    <w:hidden/>
    <w:uiPriority w:val="99"/>
    <w:semiHidden/>
    <w:rsid w:val="00281443"/>
    <w:rPr>
      <w:kern w:val="2"/>
      <w:sz w:val="21"/>
      <w:szCs w:val="24"/>
    </w:rPr>
  </w:style>
  <w:style w:type="table" w:customStyle="1" w:styleId="23">
    <w:name w:val="网格型2"/>
    <w:basedOn w:val="a1"/>
    <w:uiPriority w:val="39"/>
    <w:qFormat/>
    <w:rsid w:val="00896057"/>
    <w:pPr>
      <w:ind w:left="357" w:hanging="357"/>
      <w:jc w:val="both"/>
    </w:pPr>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List Paragraph"/>
    <w:basedOn w:val="a"/>
    <w:uiPriority w:val="99"/>
    <w:rsid w:val="00F268C1"/>
    <w:pPr>
      <w:ind w:firstLineChars="200" w:firstLine="420"/>
    </w:pPr>
  </w:style>
  <w:style w:type="character" w:customStyle="1" w:styleId="20">
    <w:name w:val="标题 2 字符"/>
    <w:basedOn w:val="a0"/>
    <w:link w:val="2"/>
    <w:rsid w:val="00FC63E6"/>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qcc.com/pl/pr9f50a73cf69e30173cceeae375702d.html"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www.qcc.com/pl/pra08c066f575206b45da52afac0e2a9.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544578-5DE1-45AC-B334-CDE91FEC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1062</Words>
  <Characters>6056</Characters>
  <Application>Microsoft Office Word</Application>
  <DocSecurity>0</DocSecurity>
  <Lines>50</Lines>
  <Paragraphs>14</Paragraphs>
  <ScaleCrop>false</ScaleCrop>
  <Company>΢й�</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΢û</dc:creator>
  <cp:lastModifiedBy>Jia Yuan</cp:lastModifiedBy>
  <cp:revision>10</cp:revision>
  <cp:lastPrinted>2018-07-27T18:41:00Z</cp:lastPrinted>
  <dcterms:created xsi:type="dcterms:W3CDTF">2026-08-27T03:18:00Z</dcterms:created>
  <dcterms:modified xsi:type="dcterms:W3CDTF">2026-09-02T08:27:00Z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ies>
</file>