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6A5BF" w14:textId="15BC6EB7" w:rsidR="005C622C" w:rsidRPr="006C1579" w:rsidRDefault="00000000">
      <w:pPr>
        <w:adjustRightInd w:val="0"/>
        <w:snapToGrid w:val="0"/>
        <w:spacing w:line="560" w:lineRule="exact"/>
        <w:jc w:val="left"/>
        <w:rPr>
          <w:rFonts w:asciiTheme="majorEastAsia" w:eastAsiaTheme="majorEastAsia" w:hAnsiTheme="majorEastAsia" w:hint="eastAsia"/>
          <w:b/>
          <w:sz w:val="24"/>
          <w:szCs w:val="24"/>
        </w:rPr>
      </w:pPr>
      <w:r w:rsidRPr="006C1579">
        <w:rPr>
          <w:rFonts w:asciiTheme="majorEastAsia" w:eastAsiaTheme="majorEastAsia" w:hAnsiTheme="majorEastAsia" w:hint="eastAsia"/>
          <w:b/>
          <w:sz w:val="24"/>
          <w:szCs w:val="24"/>
        </w:rPr>
        <w:t>证券代码：6</w:t>
      </w:r>
      <w:r w:rsidRPr="006C1579">
        <w:rPr>
          <w:rFonts w:asciiTheme="majorEastAsia" w:eastAsiaTheme="majorEastAsia" w:hAnsiTheme="majorEastAsia"/>
          <w:b/>
          <w:sz w:val="24"/>
          <w:szCs w:val="24"/>
        </w:rPr>
        <w:t xml:space="preserve">03191        </w:t>
      </w:r>
      <w:r w:rsidRPr="006C1579">
        <w:rPr>
          <w:rFonts w:asciiTheme="majorEastAsia" w:eastAsiaTheme="majorEastAsia" w:hAnsiTheme="majorEastAsia" w:hint="eastAsia"/>
          <w:b/>
          <w:sz w:val="24"/>
          <w:szCs w:val="24"/>
        </w:rPr>
        <w:t>证券简称：望变电气</w:t>
      </w:r>
      <w:r w:rsidRPr="006C1579">
        <w:rPr>
          <w:rFonts w:asciiTheme="majorEastAsia" w:eastAsiaTheme="majorEastAsia" w:hAnsiTheme="majorEastAsia"/>
          <w:b/>
          <w:sz w:val="24"/>
          <w:szCs w:val="24"/>
        </w:rPr>
        <w:t xml:space="preserve">       </w:t>
      </w:r>
      <w:r w:rsidRPr="006C1579">
        <w:rPr>
          <w:rFonts w:asciiTheme="majorEastAsia" w:eastAsiaTheme="majorEastAsia" w:hAnsiTheme="majorEastAsia" w:hint="eastAsia"/>
          <w:b/>
          <w:sz w:val="24"/>
          <w:szCs w:val="24"/>
        </w:rPr>
        <w:t>公告编号：2</w:t>
      </w:r>
      <w:r w:rsidRPr="006C1579">
        <w:rPr>
          <w:rFonts w:asciiTheme="majorEastAsia" w:eastAsiaTheme="majorEastAsia" w:hAnsiTheme="majorEastAsia"/>
          <w:b/>
          <w:sz w:val="24"/>
          <w:szCs w:val="24"/>
        </w:rPr>
        <w:t>02</w:t>
      </w:r>
      <w:r w:rsidR="001D7109" w:rsidRPr="006C1579">
        <w:rPr>
          <w:rFonts w:asciiTheme="majorEastAsia" w:eastAsiaTheme="majorEastAsia" w:hAnsiTheme="majorEastAsia" w:hint="eastAsia"/>
          <w:b/>
          <w:sz w:val="24"/>
          <w:szCs w:val="24"/>
        </w:rPr>
        <w:t>6</w:t>
      </w:r>
      <w:r w:rsidRPr="006C1579">
        <w:rPr>
          <w:rFonts w:asciiTheme="majorEastAsia" w:eastAsiaTheme="majorEastAsia" w:hAnsiTheme="majorEastAsia"/>
          <w:b/>
          <w:sz w:val="24"/>
          <w:szCs w:val="24"/>
        </w:rPr>
        <w:t>-</w:t>
      </w:r>
      <w:r w:rsidR="00083691">
        <w:rPr>
          <w:rFonts w:asciiTheme="majorEastAsia" w:eastAsiaTheme="majorEastAsia" w:hAnsiTheme="majorEastAsia" w:hint="eastAsia"/>
          <w:b/>
          <w:sz w:val="24"/>
          <w:szCs w:val="24"/>
        </w:rPr>
        <w:t>052</w:t>
      </w:r>
    </w:p>
    <w:p w14:paraId="6CE38621" w14:textId="77777777" w:rsidR="005C622C" w:rsidRPr="006C1579" w:rsidRDefault="005C622C">
      <w:pPr>
        <w:adjustRightInd w:val="0"/>
        <w:snapToGrid w:val="0"/>
        <w:spacing w:line="560" w:lineRule="exact"/>
        <w:jc w:val="center"/>
        <w:rPr>
          <w:rFonts w:asciiTheme="majorEastAsia" w:eastAsiaTheme="majorEastAsia" w:hAnsiTheme="majorEastAsia" w:hint="eastAsia"/>
          <w:color w:val="FF0000"/>
          <w:sz w:val="36"/>
          <w:szCs w:val="36"/>
        </w:rPr>
      </w:pPr>
    </w:p>
    <w:p w14:paraId="72338D5E" w14:textId="77777777" w:rsidR="005C622C" w:rsidRPr="006C1579" w:rsidRDefault="00000000">
      <w:pPr>
        <w:snapToGrid w:val="0"/>
        <w:spacing w:line="560" w:lineRule="exact"/>
        <w:jc w:val="center"/>
        <w:rPr>
          <w:rFonts w:asciiTheme="majorEastAsia" w:eastAsiaTheme="majorEastAsia" w:hAnsiTheme="majorEastAsia" w:hint="eastAsia"/>
          <w:b/>
          <w:color w:val="FF0000"/>
          <w:sz w:val="36"/>
          <w:szCs w:val="36"/>
        </w:rPr>
      </w:pPr>
      <w:r w:rsidRPr="006C1579">
        <w:rPr>
          <w:rFonts w:asciiTheme="majorEastAsia" w:eastAsiaTheme="majorEastAsia" w:hAnsiTheme="majorEastAsia" w:hint="eastAsia"/>
          <w:b/>
          <w:color w:val="FF0000"/>
          <w:sz w:val="36"/>
          <w:szCs w:val="36"/>
        </w:rPr>
        <w:t>重庆望变电气（集团）股份有限公司</w:t>
      </w:r>
    </w:p>
    <w:p w14:paraId="063957A4" w14:textId="2847FC76" w:rsidR="005C622C" w:rsidRPr="006C1579" w:rsidRDefault="00000000">
      <w:pPr>
        <w:snapToGrid w:val="0"/>
        <w:spacing w:line="560" w:lineRule="exact"/>
        <w:jc w:val="center"/>
        <w:rPr>
          <w:rFonts w:asciiTheme="majorEastAsia" w:eastAsiaTheme="majorEastAsia" w:hAnsiTheme="majorEastAsia" w:cs="黑体-WinCharSetFFFF-H" w:hint="eastAsia"/>
          <w:b/>
          <w:color w:val="FF0000"/>
          <w:kern w:val="0"/>
          <w:sz w:val="36"/>
          <w:szCs w:val="36"/>
        </w:rPr>
      </w:pPr>
      <w:r w:rsidRPr="006C1579">
        <w:rPr>
          <w:rFonts w:asciiTheme="majorEastAsia" w:eastAsiaTheme="majorEastAsia" w:hAnsiTheme="majorEastAsia" w:hint="eastAsia"/>
          <w:b/>
          <w:color w:val="FF0000"/>
          <w:sz w:val="36"/>
          <w:szCs w:val="36"/>
        </w:rPr>
        <w:t>2</w:t>
      </w:r>
      <w:r w:rsidRPr="006C1579">
        <w:rPr>
          <w:rFonts w:asciiTheme="majorEastAsia" w:eastAsiaTheme="majorEastAsia" w:hAnsiTheme="majorEastAsia"/>
          <w:b/>
          <w:color w:val="FF0000"/>
          <w:sz w:val="36"/>
          <w:szCs w:val="36"/>
        </w:rPr>
        <w:t>02</w:t>
      </w:r>
      <w:r w:rsidR="00FE00C5" w:rsidRPr="006C1579">
        <w:rPr>
          <w:rFonts w:asciiTheme="majorEastAsia" w:eastAsiaTheme="majorEastAsia" w:hAnsiTheme="majorEastAsia" w:hint="eastAsia"/>
          <w:b/>
          <w:color w:val="FF0000"/>
          <w:sz w:val="36"/>
          <w:szCs w:val="36"/>
        </w:rPr>
        <w:t>6</w:t>
      </w:r>
      <w:r w:rsidRPr="006C1579">
        <w:rPr>
          <w:rFonts w:asciiTheme="majorEastAsia" w:eastAsiaTheme="majorEastAsia" w:hAnsiTheme="majorEastAsia" w:hint="eastAsia"/>
          <w:b/>
          <w:color w:val="FF0000"/>
          <w:sz w:val="36"/>
          <w:szCs w:val="36"/>
        </w:rPr>
        <w:t>年半年度业绩预告</w:t>
      </w:r>
    </w:p>
    <w:p w14:paraId="609CAA4D" w14:textId="77777777" w:rsidR="005C622C" w:rsidRPr="006C1579" w:rsidRDefault="005C622C">
      <w:pPr>
        <w:snapToGrid w:val="0"/>
        <w:spacing w:line="560" w:lineRule="exact"/>
        <w:jc w:val="center"/>
        <w:rPr>
          <w:rFonts w:ascii="仿宋_GB2312" w:eastAsia="仿宋_GB2312" w:hAnsi="宋体" w:hint="eastAsia"/>
          <w:color w:val="000000"/>
          <w:sz w:val="30"/>
          <w:szCs w:val="30"/>
        </w:rPr>
      </w:pPr>
    </w:p>
    <w:p w14:paraId="752C6B0A" w14:textId="77777777" w:rsidR="005C622C" w:rsidRPr="006C1579" w:rsidRDefault="00000000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adjustRightInd w:val="0"/>
        <w:spacing w:line="560" w:lineRule="exact"/>
        <w:rPr>
          <w:rFonts w:ascii="仿宋_GB2312" w:eastAsia="仿宋_GB2312" w:hAnsi="宋体" w:hint="eastAsia"/>
          <w:color w:val="000000"/>
          <w:sz w:val="24"/>
          <w:szCs w:val="24"/>
        </w:rPr>
      </w:pPr>
      <w:r w:rsidRPr="006C1579">
        <w:rPr>
          <w:rFonts w:ascii="仿宋_GB2312" w:eastAsia="仿宋_GB2312" w:hAnsi="宋体" w:hint="eastAsia"/>
          <w:color w:val="000000"/>
          <w:sz w:val="30"/>
          <w:szCs w:val="30"/>
        </w:rPr>
        <w:t xml:space="preserve">    </w:t>
      </w:r>
      <w:r w:rsidRPr="006C1579">
        <w:rPr>
          <w:rFonts w:ascii="仿宋_GB2312" w:eastAsia="仿宋_GB2312" w:hAnsi="宋体" w:hint="eastAsia"/>
          <w:color w:val="000000"/>
          <w:sz w:val="24"/>
          <w:szCs w:val="24"/>
        </w:rPr>
        <w:t>本公司董事会及全体董事保证本公告内容不存在任何虚假记载、误导性陈述或者重大遗漏，并对其内容的真实性、准确性和完整性承担法律责任。</w:t>
      </w:r>
    </w:p>
    <w:p w14:paraId="027D1248" w14:textId="77777777" w:rsidR="005C622C" w:rsidRPr="006C1579" w:rsidRDefault="005C622C">
      <w:pPr>
        <w:adjustRightInd w:val="0"/>
        <w:snapToGrid w:val="0"/>
        <w:spacing w:line="560" w:lineRule="exact"/>
        <w:rPr>
          <w:rFonts w:ascii="仿宋_GB2312" w:eastAsia="仿宋_GB2312" w:hAnsi="宋体" w:hint="eastAsia"/>
          <w:sz w:val="30"/>
          <w:szCs w:val="30"/>
        </w:rPr>
      </w:pPr>
    </w:p>
    <w:p w14:paraId="67F32C55" w14:textId="77777777" w:rsidR="005C622C" w:rsidRPr="006C1579" w:rsidRDefault="00000000">
      <w:pPr>
        <w:tabs>
          <w:tab w:val="left" w:pos="567"/>
        </w:tabs>
        <w:spacing w:line="440" w:lineRule="exact"/>
        <w:ind w:left="567"/>
        <w:jc w:val="left"/>
        <w:rPr>
          <w:rFonts w:ascii="宋体" w:hAnsi="宋体" w:hint="eastAsia"/>
          <w:b/>
          <w:sz w:val="24"/>
          <w:szCs w:val="24"/>
        </w:rPr>
      </w:pPr>
      <w:r w:rsidRPr="006C1579">
        <w:rPr>
          <w:rFonts w:ascii="宋体" w:hAnsi="宋体"/>
          <w:b/>
          <w:sz w:val="24"/>
          <w:szCs w:val="24"/>
        </w:rPr>
        <w:t>重要内容提示：</w:t>
      </w:r>
    </w:p>
    <w:p w14:paraId="1A3D9EA1" w14:textId="6D230370" w:rsidR="005C622C" w:rsidRPr="006C1579" w:rsidRDefault="00000000">
      <w:pPr>
        <w:pStyle w:val="af0"/>
        <w:numPr>
          <w:ilvl w:val="0"/>
          <w:numId w:val="1"/>
        </w:numPr>
        <w:tabs>
          <w:tab w:val="left" w:pos="567"/>
        </w:tabs>
        <w:spacing w:line="560" w:lineRule="exact"/>
        <w:ind w:firstLineChars="0"/>
        <w:rPr>
          <w:rFonts w:ascii="宋体" w:hAnsi="宋体" w:hint="eastAsia"/>
          <w:kern w:val="0"/>
          <w:sz w:val="24"/>
          <w:szCs w:val="24"/>
        </w:rPr>
      </w:pPr>
      <w:r w:rsidRPr="006C1579">
        <w:rPr>
          <w:rFonts w:ascii="宋体" w:hAnsi="宋体"/>
          <w:sz w:val="24"/>
          <w:szCs w:val="24"/>
        </w:rPr>
        <w:t>重庆望变电气（集团）股份有限公司（以下简称“公司”）</w:t>
      </w:r>
      <w:bookmarkStart w:id="0" w:name="OLE_LINK1"/>
      <w:r w:rsidRPr="006C1579">
        <w:rPr>
          <w:rFonts w:ascii="宋体" w:hAnsi="宋体"/>
          <w:sz w:val="24"/>
          <w:szCs w:val="24"/>
        </w:rPr>
        <w:t>预计202</w:t>
      </w:r>
      <w:r w:rsidR="00FE00C5" w:rsidRPr="006C1579">
        <w:rPr>
          <w:rFonts w:ascii="宋体" w:hAnsi="宋体" w:hint="eastAsia"/>
          <w:sz w:val="24"/>
          <w:szCs w:val="24"/>
        </w:rPr>
        <w:t>6</w:t>
      </w:r>
      <w:r w:rsidRPr="006C1579">
        <w:rPr>
          <w:rFonts w:ascii="宋体" w:hAnsi="宋体"/>
          <w:sz w:val="24"/>
          <w:szCs w:val="24"/>
        </w:rPr>
        <w:t>年</w:t>
      </w:r>
      <w:r w:rsidRPr="006C1579">
        <w:rPr>
          <w:rFonts w:ascii="宋体" w:hAnsi="宋体" w:hint="eastAsia"/>
          <w:sz w:val="24"/>
          <w:szCs w:val="24"/>
        </w:rPr>
        <w:t>半年度</w:t>
      </w:r>
      <w:r w:rsidRPr="006C1579">
        <w:rPr>
          <w:rFonts w:ascii="宋体" w:hAnsi="宋体"/>
          <w:sz w:val="24"/>
          <w:szCs w:val="24"/>
        </w:rPr>
        <w:t>实现归属于母公司所有者的净利润为</w:t>
      </w:r>
      <w:r w:rsidR="00FE00C5" w:rsidRPr="006C1579">
        <w:rPr>
          <w:rFonts w:ascii="宋体" w:hAnsi="宋体" w:hint="eastAsia"/>
          <w:sz w:val="24"/>
          <w:szCs w:val="24"/>
        </w:rPr>
        <w:t>1</w:t>
      </w:r>
      <w:r w:rsidR="00071B14" w:rsidRPr="006C1579">
        <w:rPr>
          <w:rFonts w:ascii="宋体" w:hAnsi="宋体" w:hint="eastAsia"/>
          <w:sz w:val="24"/>
          <w:szCs w:val="24"/>
        </w:rPr>
        <w:t>,</w:t>
      </w:r>
      <w:r w:rsidR="00E07F3F" w:rsidRPr="006C1579">
        <w:rPr>
          <w:rFonts w:ascii="宋体" w:hAnsi="宋体" w:hint="eastAsia"/>
          <w:sz w:val="24"/>
          <w:szCs w:val="24"/>
        </w:rPr>
        <w:t>8</w:t>
      </w:r>
      <w:r w:rsidR="00071B14" w:rsidRPr="006C1579">
        <w:rPr>
          <w:rFonts w:ascii="宋体" w:hAnsi="宋体" w:hint="eastAsia"/>
          <w:sz w:val="24"/>
          <w:szCs w:val="24"/>
        </w:rPr>
        <w:t>00万元至</w:t>
      </w:r>
      <w:r w:rsidR="00FE00C5" w:rsidRPr="006C1579">
        <w:rPr>
          <w:rFonts w:ascii="宋体" w:hAnsi="宋体" w:hint="eastAsia"/>
          <w:sz w:val="24"/>
          <w:szCs w:val="24"/>
        </w:rPr>
        <w:t>2</w:t>
      </w:r>
      <w:r w:rsidR="00071B14" w:rsidRPr="006C1579">
        <w:rPr>
          <w:rFonts w:ascii="宋体" w:hAnsi="宋体" w:hint="eastAsia"/>
          <w:sz w:val="24"/>
          <w:szCs w:val="24"/>
        </w:rPr>
        <w:t>,</w:t>
      </w:r>
      <w:r w:rsidR="00E07F3F" w:rsidRPr="006C1579">
        <w:rPr>
          <w:rFonts w:ascii="宋体" w:hAnsi="宋体" w:hint="eastAsia"/>
          <w:sz w:val="24"/>
          <w:szCs w:val="24"/>
        </w:rPr>
        <w:t>1</w:t>
      </w:r>
      <w:r w:rsidR="00071B14" w:rsidRPr="006C1579">
        <w:rPr>
          <w:rFonts w:ascii="宋体" w:hAnsi="宋体" w:hint="eastAsia"/>
          <w:sz w:val="24"/>
          <w:szCs w:val="24"/>
        </w:rPr>
        <w:t>00万元，与上年同期相比</w:t>
      </w:r>
      <w:r w:rsidR="00FE00C5" w:rsidRPr="006C1579">
        <w:rPr>
          <w:rFonts w:ascii="宋体" w:hAnsi="宋体" w:hint="eastAsia"/>
          <w:sz w:val="24"/>
          <w:szCs w:val="24"/>
        </w:rPr>
        <w:t>减少</w:t>
      </w:r>
      <w:r w:rsidR="00E07F3F" w:rsidRPr="006C1579">
        <w:rPr>
          <w:rFonts w:ascii="宋体" w:hAnsi="宋体"/>
          <w:sz w:val="24"/>
          <w:szCs w:val="24"/>
        </w:rPr>
        <w:t>3,363</w:t>
      </w:r>
      <w:r w:rsidR="00071B14" w:rsidRPr="006C1579">
        <w:rPr>
          <w:rFonts w:ascii="宋体" w:hAnsi="宋体" w:hint="eastAsia"/>
          <w:sz w:val="24"/>
          <w:szCs w:val="24"/>
        </w:rPr>
        <w:t>万元至</w:t>
      </w:r>
      <w:r w:rsidR="00E07F3F" w:rsidRPr="006C1579">
        <w:rPr>
          <w:rFonts w:ascii="宋体" w:hAnsi="宋体"/>
          <w:sz w:val="24"/>
          <w:szCs w:val="24"/>
        </w:rPr>
        <w:t>3,663</w:t>
      </w:r>
      <w:r w:rsidR="00071B14" w:rsidRPr="006C1579">
        <w:rPr>
          <w:rFonts w:ascii="宋体" w:hAnsi="宋体" w:hint="eastAsia"/>
          <w:sz w:val="24"/>
          <w:szCs w:val="24"/>
        </w:rPr>
        <w:t>万元，同比</w:t>
      </w:r>
      <w:r w:rsidR="00FE00C5" w:rsidRPr="006C1579">
        <w:rPr>
          <w:rFonts w:ascii="宋体" w:hAnsi="宋体" w:hint="eastAsia"/>
          <w:sz w:val="24"/>
          <w:szCs w:val="24"/>
        </w:rPr>
        <w:t>减少</w:t>
      </w:r>
      <w:r w:rsidR="00E07F3F" w:rsidRPr="006C1579">
        <w:rPr>
          <w:rFonts w:ascii="宋体" w:hAnsi="宋体"/>
          <w:sz w:val="24"/>
          <w:szCs w:val="24"/>
        </w:rPr>
        <w:t>61.56%</w:t>
      </w:r>
      <w:r w:rsidR="00071B14" w:rsidRPr="006C1579">
        <w:rPr>
          <w:rFonts w:ascii="宋体" w:hAnsi="宋体" w:hint="eastAsia"/>
          <w:sz w:val="24"/>
          <w:szCs w:val="24"/>
        </w:rPr>
        <w:t>到</w:t>
      </w:r>
      <w:r w:rsidR="00E07F3F" w:rsidRPr="006C1579">
        <w:rPr>
          <w:rFonts w:ascii="宋体" w:hAnsi="宋体"/>
          <w:sz w:val="24"/>
          <w:szCs w:val="24"/>
        </w:rPr>
        <w:t>67.05%</w:t>
      </w:r>
      <w:r w:rsidRPr="006C1579">
        <w:rPr>
          <w:rFonts w:ascii="宋体" w:hAnsi="宋体"/>
          <w:sz w:val="24"/>
          <w:szCs w:val="24"/>
        </w:rPr>
        <w:t>。</w:t>
      </w:r>
    </w:p>
    <w:p w14:paraId="20A293A3" w14:textId="33517159" w:rsidR="005C622C" w:rsidRPr="006C1579" w:rsidRDefault="00000000">
      <w:pPr>
        <w:pStyle w:val="af0"/>
        <w:numPr>
          <w:ilvl w:val="0"/>
          <w:numId w:val="1"/>
        </w:numPr>
        <w:tabs>
          <w:tab w:val="left" w:pos="567"/>
        </w:tabs>
        <w:spacing w:line="560" w:lineRule="exact"/>
        <w:ind w:firstLineChars="0"/>
        <w:rPr>
          <w:rFonts w:ascii="宋体" w:hAnsi="宋体" w:hint="eastAsia"/>
          <w:kern w:val="0"/>
          <w:sz w:val="24"/>
          <w:szCs w:val="24"/>
        </w:rPr>
      </w:pPr>
      <w:r w:rsidRPr="006C1579">
        <w:rPr>
          <w:rFonts w:ascii="宋体" w:hAnsi="宋体"/>
          <w:sz w:val="24"/>
          <w:szCs w:val="24"/>
        </w:rPr>
        <w:t>预计202</w:t>
      </w:r>
      <w:r w:rsidR="0097422E" w:rsidRPr="006C1579">
        <w:rPr>
          <w:rFonts w:ascii="宋体" w:hAnsi="宋体" w:hint="eastAsia"/>
          <w:sz w:val="24"/>
          <w:szCs w:val="24"/>
        </w:rPr>
        <w:t>6</w:t>
      </w:r>
      <w:r w:rsidRPr="006C1579">
        <w:rPr>
          <w:rFonts w:ascii="宋体" w:hAnsi="宋体"/>
          <w:sz w:val="24"/>
          <w:szCs w:val="24"/>
        </w:rPr>
        <w:t>年</w:t>
      </w:r>
      <w:r w:rsidRPr="006C1579">
        <w:rPr>
          <w:rFonts w:ascii="宋体" w:hAnsi="宋体" w:hint="eastAsia"/>
          <w:sz w:val="24"/>
          <w:szCs w:val="24"/>
        </w:rPr>
        <w:t>半年度</w:t>
      </w:r>
      <w:r w:rsidRPr="006C1579">
        <w:rPr>
          <w:rFonts w:ascii="宋体" w:hAnsi="宋体"/>
          <w:sz w:val="24"/>
          <w:szCs w:val="24"/>
        </w:rPr>
        <w:t>实现归属于母公司所有者的扣除非经常性损益的净利润为</w:t>
      </w:r>
      <w:r w:rsidR="00676F50" w:rsidRPr="006C1579">
        <w:rPr>
          <w:rFonts w:ascii="宋体" w:hAnsi="宋体"/>
          <w:sz w:val="24"/>
          <w:szCs w:val="24"/>
        </w:rPr>
        <w:t>100</w:t>
      </w:r>
      <w:r w:rsidR="007A4570" w:rsidRPr="006C1579">
        <w:rPr>
          <w:rFonts w:ascii="宋体" w:hAnsi="宋体" w:hint="eastAsia"/>
          <w:sz w:val="24"/>
          <w:szCs w:val="24"/>
        </w:rPr>
        <w:t>万元至</w:t>
      </w:r>
      <w:r w:rsidR="00676F50" w:rsidRPr="006C1579">
        <w:rPr>
          <w:rFonts w:ascii="宋体" w:hAnsi="宋体" w:hint="eastAsia"/>
          <w:sz w:val="24"/>
          <w:szCs w:val="24"/>
        </w:rPr>
        <w:t>4</w:t>
      </w:r>
      <w:r w:rsidR="0097422E" w:rsidRPr="006C1579">
        <w:rPr>
          <w:rFonts w:ascii="宋体" w:hAnsi="宋体" w:hint="eastAsia"/>
          <w:sz w:val="24"/>
          <w:szCs w:val="24"/>
        </w:rPr>
        <w:t>00</w:t>
      </w:r>
      <w:r w:rsidR="007A4570" w:rsidRPr="006C1579">
        <w:rPr>
          <w:rFonts w:ascii="宋体" w:hAnsi="宋体" w:hint="eastAsia"/>
          <w:sz w:val="24"/>
          <w:szCs w:val="24"/>
        </w:rPr>
        <w:t>万元，与上年同期相比</w:t>
      </w:r>
      <w:r w:rsidR="0097422E" w:rsidRPr="006C1579">
        <w:rPr>
          <w:rFonts w:ascii="宋体" w:hAnsi="宋体" w:hint="eastAsia"/>
          <w:sz w:val="24"/>
          <w:szCs w:val="24"/>
        </w:rPr>
        <w:t>减少</w:t>
      </w:r>
      <w:r w:rsidR="0097422E" w:rsidRPr="006C1579">
        <w:rPr>
          <w:rFonts w:ascii="宋体" w:hAnsi="宋体"/>
          <w:sz w:val="24"/>
          <w:szCs w:val="24"/>
        </w:rPr>
        <w:t>4,</w:t>
      </w:r>
      <w:r w:rsidR="00676F50" w:rsidRPr="006C1579">
        <w:rPr>
          <w:rFonts w:ascii="宋体" w:hAnsi="宋体" w:hint="eastAsia"/>
          <w:sz w:val="24"/>
          <w:szCs w:val="24"/>
        </w:rPr>
        <w:t>5</w:t>
      </w:r>
      <w:r w:rsidR="0097422E" w:rsidRPr="006C1579">
        <w:rPr>
          <w:rFonts w:ascii="宋体" w:hAnsi="宋体"/>
          <w:sz w:val="24"/>
          <w:szCs w:val="24"/>
        </w:rPr>
        <w:t>22</w:t>
      </w:r>
      <w:r w:rsidR="007A4570" w:rsidRPr="006C1579">
        <w:rPr>
          <w:rFonts w:ascii="宋体" w:hAnsi="宋体" w:hint="eastAsia"/>
          <w:sz w:val="24"/>
          <w:szCs w:val="24"/>
        </w:rPr>
        <w:t>万元到</w:t>
      </w:r>
      <w:r w:rsidR="0097422E" w:rsidRPr="006C1579">
        <w:rPr>
          <w:rFonts w:ascii="宋体" w:hAnsi="宋体"/>
          <w:sz w:val="24"/>
          <w:szCs w:val="24"/>
        </w:rPr>
        <w:t>4,</w:t>
      </w:r>
      <w:r w:rsidR="00676F50" w:rsidRPr="006C1579">
        <w:rPr>
          <w:rFonts w:ascii="宋体" w:hAnsi="宋体" w:hint="eastAsia"/>
          <w:sz w:val="24"/>
          <w:szCs w:val="24"/>
        </w:rPr>
        <w:t>8</w:t>
      </w:r>
      <w:r w:rsidR="0097422E" w:rsidRPr="006C1579">
        <w:rPr>
          <w:rFonts w:ascii="宋体" w:hAnsi="宋体"/>
          <w:sz w:val="24"/>
          <w:szCs w:val="24"/>
        </w:rPr>
        <w:t>22</w:t>
      </w:r>
      <w:r w:rsidR="007A4570" w:rsidRPr="006C1579">
        <w:rPr>
          <w:rFonts w:ascii="宋体" w:hAnsi="宋体" w:hint="eastAsia"/>
          <w:sz w:val="24"/>
          <w:szCs w:val="24"/>
        </w:rPr>
        <w:t>万元，</w:t>
      </w:r>
      <w:bookmarkStart w:id="1" w:name="OLE_LINK3"/>
      <w:r w:rsidR="007A4570" w:rsidRPr="006C1579">
        <w:rPr>
          <w:rFonts w:ascii="宋体" w:hAnsi="宋体" w:hint="eastAsia"/>
          <w:sz w:val="24"/>
          <w:szCs w:val="24"/>
        </w:rPr>
        <w:t>同比</w:t>
      </w:r>
      <w:r w:rsidR="0097422E" w:rsidRPr="006C1579">
        <w:rPr>
          <w:rFonts w:ascii="宋体" w:hAnsi="宋体" w:hint="eastAsia"/>
          <w:sz w:val="24"/>
          <w:szCs w:val="24"/>
        </w:rPr>
        <w:t>下降</w:t>
      </w:r>
      <w:r w:rsidR="00676F50" w:rsidRPr="006C1579">
        <w:rPr>
          <w:rFonts w:ascii="宋体" w:hAnsi="宋体"/>
          <w:sz w:val="24"/>
          <w:szCs w:val="24"/>
        </w:rPr>
        <w:t>91.87%</w:t>
      </w:r>
      <w:r w:rsidR="007A4570" w:rsidRPr="006C1579">
        <w:rPr>
          <w:rFonts w:ascii="宋体" w:hAnsi="宋体" w:hint="eastAsia"/>
          <w:sz w:val="24"/>
          <w:szCs w:val="24"/>
        </w:rPr>
        <w:t>到</w:t>
      </w:r>
      <w:r w:rsidR="00676F50" w:rsidRPr="006C1579">
        <w:rPr>
          <w:rFonts w:ascii="宋体" w:hAnsi="宋体"/>
          <w:sz w:val="24"/>
          <w:szCs w:val="24"/>
        </w:rPr>
        <w:t>97.97%</w:t>
      </w:r>
      <w:bookmarkEnd w:id="1"/>
      <w:r w:rsidRPr="006C1579">
        <w:rPr>
          <w:rFonts w:ascii="宋体" w:hAnsi="宋体"/>
          <w:sz w:val="24"/>
          <w:szCs w:val="24"/>
        </w:rPr>
        <w:t>。</w:t>
      </w:r>
    </w:p>
    <w:bookmarkEnd w:id="0"/>
    <w:p w14:paraId="23496BB7" w14:textId="77777777" w:rsidR="005C622C" w:rsidRPr="006C1579" w:rsidRDefault="00000000">
      <w:pPr>
        <w:tabs>
          <w:tab w:val="left" w:pos="567"/>
        </w:tabs>
        <w:spacing w:line="440" w:lineRule="exact"/>
        <w:ind w:left="567"/>
        <w:jc w:val="left"/>
        <w:rPr>
          <w:rFonts w:ascii="宋体" w:hAnsi="宋体" w:hint="eastAsia"/>
          <w:b/>
          <w:sz w:val="24"/>
          <w:szCs w:val="24"/>
        </w:rPr>
      </w:pPr>
      <w:r w:rsidRPr="006C1579">
        <w:rPr>
          <w:rFonts w:ascii="宋体" w:hAnsi="宋体"/>
          <w:b/>
          <w:sz w:val="24"/>
          <w:szCs w:val="24"/>
        </w:rPr>
        <w:t>一、本期业绩预告情况</w:t>
      </w:r>
    </w:p>
    <w:p w14:paraId="7BB13D30" w14:textId="77777777" w:rsidR="005C622C" w:rsidRPr="006C1579" w:rsidRDefault="00000000">
      <w:pPr>
        <w:tabs>
          <w:tab w:val="left" w:pos="567"/>
        </w:tabs>
        <w:spacing w:line="440" w:lineRule="exact"/>
        <w:ind w:firstLineChars="200" w:firstLine="480"/>
        <w:jc w:val="left"/>
        <w:rPr>
          <w:rFonts w:ascii="宋体" w:hAnsi="宋体" w:hint="eastAsia"/>
          <w:sz w:val="24"/>
          <w:szCs w:val="24"/>
        </w:rPr>
      </w:pPr>
      <w:r w:rsidRPr="006C1579">
        <w:rPr>
          <w:rFonts w:ascii="宋体" w:hAnsi="宋体" w:hint="eastAsia"/>
          <w:sz w:val="24"/>
          <w:szCs w:val="24"/>
        </w:rPr>
        <w:t>（一）</w:t>
      </w:r>
      <w:r w:rsidRPr="006C1579">
        <w:rPr>
          <w:rFonts w:ascii="宋体" w:hAnsi="宋体"/>
          <w:sz w:val="24"/>
          <w:szCs w:val="24"/>
        </w:rPr>
        <w:t>业绩预告期间</w:t>
      </w:r>
    </w:p>
    <w:p w14:paraId="243BF9D9" w14:textId="29711158" w:rsidR="005C622C" w:rsidRPr="006C1579" w:rsidRDefault="00000000">
      <w:pPr>
        <w:tabs>
          <w:tab w:val="left" w:pos="567"/>
        </w:tabs>
        <w:spacing w:line="440" w:lineRule="exact"/>
        <w:ind w:left="567"/>
        <w:jc w:val="left"/>
        <w:rPr>
          <w:rFonts w:ascii="宋体" w:hAnsi="宋体" w:hint="eastAsia"/>
          <w:sz w:val="24"/>
          <w:szCs w:val="24"/>
        </w:rPr>
      </w:pPr>
      <w:r w:rsidRPr="006C1579">
        <w:rPr>
          <w:rFonts w:ascii="宋体" w:hAnsi="宋体"/>
          <w:sz w:val="24"/>
          <w:szCs w:val="24"/>
        </w:rPr>
        <w:t>202</w:t>
      </w:r>
      <w:r w:rsidR="000B61EA" w:rsidRPr="006C1579">
        <w:rPr>
          <w:rFonts w:ascii="宋体" w:hAnsi="宋体" w:hint="eastAsia"/>
          <w:sz w:val="24"/>
          <w:szCs w:val="24"/>
        </w:rPr>
        <w:t>6</w:t>
      </w:r>
      <w:r w:rsidRPr="006C1579">
        <w:rPr>
          <w:rFonts w:ascii="宋体" w:hAnsi="宋体"/>
          <w:sz w:val="24"/>
          <w:szCs w:val="24"/>
        </w:rPr>
        <w:t>年1月1日至202</w:t>
      </w:r>
      <w:r w:rsidR="000B61EA" w:rsidRPr="006C1579">
        <w:rPr>
          <w:rFonts w:ascii="宋体" w:hAnsi="宋体" w:hint="eastAsia"/>
          <w:sz w:val="24"/>
          <w:szCs w:val="24"/>
        </w:rPr>
        <w:t>6</w:t>
      </w:r>
      <w:r w:rsidRPr="006C1579">
        <w:rPr>
          <w:rFonts w:ascii="宋体" w:hAnsi="宋体"/>
          <w:sz w:val="24"/>
          <w:szCs w:val="24"/>
        </w:rPr>
        <w:t>年</w:t>
      </w:r>
      <w:r w:rsidRPr="006C1579">
        <w:rPr>
          <w:rFonts w:ascii="宋体" w:hAnsi="宋体" w:hint="eastAsia"/>
          <w:sz w:val="24"/>
          <w:szCs w:val="24"/>
        </w:rPr>
        <w:t>6</w:t>
      </w:r>
      <w:r w:rsidRPr="006C1579">
        <w:rPr>
          <w:rFonts w:ascii="宋体" w:hAnsi="宋体"/>
          <w:sz w:val="24"/>
          <w:szCs w:val="24"/>
        </w:rPr>
        <w:t>月3</w:t>
      </w:r>
      <w:r w:rsidRPr="006C1579">
        <w:rPr>
          <w:rFonts w:ascii="宋体" w:hAnsi="宋体" w:hint="eastAsia"/>
          <w:sz w:val="24"/>
          <w:szCs w:val="24"/>
        </w:rPr>
        <w:t>0</w:t>
      </w:r>
      <w:r w:rsidRPr="006C1579">
        <w:rPr>
          <w:rFonts w:ascii="宋体" w:hAnsi="宋体"/>
          <w:sz w:val="24"/>
          <w:szCs w:val="24"/>
        </w:rPr>
        <w:t>日</w:t>
      </w:r>
    </w:p>
    <w:p w14:paraId="096D2FE2" w14:textId="77777777" w:rsidR="005C622C" w:rsidRPr="006C1579" w:rsidRDefault="00000000">
      <w:pPr>
        <w:pStyle w:val="af0"/>
        <w:numPr>
          <w:ilvl w:val="0"/>
          <w:numId w:val="2"/>
        </w:numPr>
        <w:tabs>
          <w:tab w:val="left" w:pos="567"/>
        </w:tabs>
        <w:spacing w:line="440" w:lineRule="exact"/>
        <w:ind w:firstLineChars="0"/>
        <w:jc w:val="left"/>
        <w:rPr>
          <w:rFonts w:ascii="宋体" w:hAnsi="宋体" w:hint="eastAsia"/>
          <w:sz w:val="24"/>
          <w:szCs w:val="24"/>
        </w:rPr>
      </w:pPr>
      <w:r w:rsidRPr="006C1579">
        <w:rPr>
          <w:rFonts w:ascii="宋体" w:hAnsi="宋体"/>
          <w:sz w:val="24"/>
          <w:szCs w:val="24"/>
        </w:rPr>
        <w:t>业绩预告情况</w:t>
      </w:r>
    </w:p>
    <w:p w14:paraId="7059FA7A" w14:textId="7ED9BAE3" w:rsidR="005C622C" w:rsidRPr="006C1579" w:rsidRDefault="00000000">
      <w:pPr>
        <w:pStyle w:val="af0"/>
        <w:tabs>
          <w:tab w:val="left" w:pos="567"/>
        </w:tabs>
        <w:spacing w:line="560" w:lineRule="exact"/>
        <w:ind w:firstLine="480"/>
        <w:rPr>
          <w:rFonts w:ascii="宋体" w:hAnsi="宋体" w:hint="eastAsia"/>
          <w:sz w:val="24"/>
          <w:szCs w:val="24"/>
        </w:rPr>
      </w:pPr>
      <w:r w:rsidRPr="006C1579">
        <w:rPr>
          <w:rFonts w:ascii="宋体" w:hAnsi="宋体"/>
          <w:sz w:val="24"/>
          <w:szCs w:val="24"/>
        </w:rPr>
        <w:t>经财务部门初步测算</w:t>
      </w:r>
      <w:r w:rsidRPr="006C1579">
        <w:rPr>
          <w:rFonts w:ascii="宋体" w:hAnsi="宋体" w:hint="eastAsia"/>
          <w:sz w:val="24"/>
          <w:szCs w:val="24"/>
        </w:rPr>
        <w:t>，预计202</w:t>
      </w:r>
      <w:r w:rsidR="0069663A" w:rsidRPr="006C1579">
        <w:rPr>
          <w:rFonts w:ascii="宋体" w:hAnsi="宋体" w:hint="eastAsia"/>
          <w:sz w:val="24"/>
          <w:szCs w:val="24"/>
        </w:rPr>
        <w:t>6</w:t>
      </w:r>
      <w:r w:rsidRPr="006C1579">
        <w:rPr>
          <w:rFonts w:ascii="宋体" w:hAnsi="宋体" w:hint="eastAsia"/>
          <w:sz w:val="24"/>
          <w:szCs w:val="24"/>
        </w:rPr>
        <w:t>年半年度实现归属于母公司所有者的净利润为</w:t>
      </w:r>
      <w:r w:rsidR="00FC29D6" w:rsidRPr="006C1579">
        <w:rPr>
          <w:rFonts w:ascii="宋体" w:hAnsi="宋体"/>
          <w:sz w:val="24"/>
          <w:szCs w:val="24"/>
        </w:rPr>
        <w:t>1,800万元至2,100万元</w:t>
      </w:r>
      <w:r w:rsidR="00A021C7" w:rsidRPr="006C1579">
        <w:rPr>
          <w:rFonts w:ascii="宋体" w:hAnsi="宋体" w:hint="eastAsia"/>
          <w:sz w:val="24"/>
          <w:szCs w:val="24"/>
        </w:rPr>
        <w:t>，与上年同期相比</w:t>
      </w:r>
      <w:r w:rsidR="0069663A" w:rsidRPr="006C1579">
        <w:rPr>
          <w:rFonts w:ascii="宋体" w:hAnsi="宋体"/>
          <w:sz w:val="24"/>
          <w:szCs w:val="24"/>
        </w:rPr>
        <w:t>减少</w:t>
      </w:r>
      <w:r w:rsidR="00FC29D6" w:rsidRPr="006C1579">
        <w:rPr>
          <w:rFonts w:ascii="宋体" w:hAnsi="宋体"/>
          <w:sz w:val="24"/>
          <w:szCs w:val="24"/>
        </w:rPr>
        <w:t>3,363万元至3,663万元</w:t>
      </w:r>
      <w:r w:rsidR="00A021C7" w:rsidRPr="006C1579">
        <w:rPr>
          <w:rFonts w:ascii="宋体" w:hAnsi="宋体" w:hint="eastAsia"/>
          <w:sz w:val="24"/>
          <w:szCs w:val="24"/>
        </w:rPr>
        <w:t>，</w:t>
      </w:r>
      <w:r w:rsidR="0069663A" w:rsidRPr="006C1579">
        <w:rPr>
          <w:rFonts w:ascii="宋体" w:hAnsi="宋体"/>
          <w:sz w:val="24"/>
          <w:szCs w:val="24"/>
        </w:rPr>
        <w:t>同比</w:t>
      </w:r>
      <w:r w:rsidR="00FC29D6" w:rsidRPr="006C1579">
        <w:rPr>
          <w:rFonts w:ascii="宋体" w:hAnsi="宋体"/>
          <w:sz w:val="24"/>
          <w:szCs w:val="24"/>
        </w:rPr>
        <w:t>减少61.56%到67.05%</w:t>
      </w:r>
      <w:r w:rsidR="00A021C7" w:rsidRPr="006C1579">
        <w:rPr>
          <w:rFonts w:ascii="宋体" w:hAnsi="宋体" w:hint="eastAsia"/>
          <w:sz w:val="24"/>
          <w:szCs w:val="24"/>
        </w:rPr>
        <w:t>。预计202</w:t>
      </w:r>
      <w:r w:rsidR="00A8606F" w:rsidRPr="006C1579">
        <w:rPr>
          <w:rFonts w:ascii="宋体" w:hAnsi="宋体" w:hint="eastAsia"/>
          <w:sz w:val="24"/>
          <w:szCs w:val="24"/>
        </w:rPr>
        <w:t>6</w:t>
      </w:r>
      <w:r w:rsidR="00A021C7" w:rsidRPr="006C1579">
        <w:rPr>
          <w:rFonts w:ascii="宋体" w:hAnsi="宋体" w:hint="eastAsia"/>
          <w:sz w:val="24"/>
          <w:szCs w:val="24"/>
        </w:rPr>
        <w:t>年半年度实现归属于母公司所有者的扣除非经常性损益的净利润为</w:t>
      </w:r>
      <w:r w:rsidR="006C3B3F" w:rsidRPr="006C1579">
        <w:rPr>
          <w:rFonts w:ascii="宋体" w:hAnsi="宋体"/>
          <w:sz w:val="24"/>
          <w:szCs w:val="24"/>
        </w:rPr>
        <w:t>100万元至400万元</w:t>
      </w:r>
      <w:r w:rsidR="00A021C7" w:rsidRPr="006C1579">
        <w:rPr>
          <w:rFonts w:ascii="宋体" w:hAnsi="宋体" w:hint="eastAsia"/>
          <w:sz w:val="24"/>
          <w:szCs w:val="24"/>
        </w:rPr>
        <w:t>，与上年同期相比</w:t>
      </w:r>
      <w:r w:rsidR="006C3B3F" w:rsidRPr="006C1579">
        <w:rPr>
          <w:rFonts w:ascii="宋体" w:hAnsi="宋体"/>
          <w:sz w:val="24"/>
          <w:szCs w:val="24"/>
        </w:rPr>
        <w:t>减少4,522万元到4,822万元</w:t>
      </w:r>
      <w:r w:rsidR="00A021C7" w:rsidRPr="006C1579">
        <w:rPr>
          <w:rFonts w:ascii="宋体" w:hAnsi="宋体" w:hint="eastAsia"/>
          <w:sz w:val="24"/>
          <w:szCs w:val="24"/>
        </w:rPr>
        <w:t>，</w:t>
      </w:r>
      <w:r w:rsidR="006C3B3F" w:rsidRPr="006C1579">
        <w:rPr>
          <w:rFonts w:ascii="宋体" w:hAnsi="宋体"/>
          <w:sz w:val="24"/>
          <w:szCs w:val="24"/>
        </w:rPr>
        <w:t>同比下降91.87%到97.97%</w:t>
      </w:r>
      <w:r w:rsidRPr="006C1579">
        <w:rPr>
          <w:rFonts w:ascii="宋体" w:hAnsi="宋体" w:hint="eastAsia"/>
          <w:sz w:val="24"/>
          <w:szCs w:val="24"/>
        </w:rPr>
        <w:t>。</w:t>
      </w:r>
    </w:p>
    <w:p w14:paraId="4B4A528F" w14:textId="77777777" w:rsidR="005C622C" w:rsidRPr="006C1579" w:rsidRDefault="00000000">
      <w:pPr>
        <w:pStyle w:val="af0"/>
        <w:numPr>
          <w:ilvl w:val="0"/>
          <w:numId w:val="2"/>
        </w:numPr>
        <w:tabs>
          <w:tab w:val="left" w:pos="567"/>
        </w:tabs>
        <w:spacing w:line="560" w:lineRule="exact"/>
        <w:ind w:firstLineChars="0"/>
        <w:jc w:val="left"/>
        <w:rPr>
          <w:rFonts w:ascii="宋体" w:hAnsi="宋体" w:hint="eastAsia"/>
          <w:sz w:val="24"/>
          <w:szCs w:val="24"/>
        </w:rPr>
      </w:pPr>
      <w:r w:rsidRPr="006C1579">
        <w:rPr>
          <w:rFonts w:ascii="宋体" w:hAnsi="宋体"/>
          <w:sz w:val="24"/>
          <w:szCs w:val="24"/>
        </w:rPr>
        <w:lastRenderedPageBreak/>
        <w:t>本次业绩预告未经注册会计师审计。</w:t>
      </w:r>
    </w:p>
    <w:p w14:paraId="19EB1EF7" w14:textId="77777777" w:rsidR="005C622C" w:rsidRPr="006C1579" w:rsidRDefault="00000000">
      <w:pPr>
        <w:tabs>
          <w:tab w:val="left" w:pos="567"/>
        </w:tabs>
        <w:spacing w:line="440" w:lineRule="exact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6C1579">
        <w:rPr>
          <w:rFonts w:ascii="宋体" w:hAnsi="宋体"/>
          <w:b/>
          <w:sz w:val="24"/>
          <w:szCs w:val="24"/>
        </w:rPr>
        <w:t>二、上年同期经营业绩和财务状况</w:t>
      </w:r>
    </w:p>
    <w:p w14:paraId="2560EF57" w14:textId="4B0D7258" w:rsidR="005C622C" w:rsidRPr="006C1579" w:rsidRDefault="00000000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r w:rsidRPr="006C1579">
        <w:rPr>
          <w:rFonts w:ascii="宋体" w:hAnsi="宋体"/>
          <w:sz w:val="24"/>
          <w:szCs w:val="24"/>
        </w:rPr>
        <w:t>（一）归属于母公司所有者的净利润为</w:t>
      </w:r>
      <w:r w:rsidR="001A223C" w:rsidRPr="006C1579">
        <w:rPr>
          <w:rFonts w:ascii="宋体" w:hAnsi="宋体"/>
          <w:sz w:val="24"/>
          <w:szCs w:val="24"/>
        </w:rPr>
        <w:t>5,463.22</w:t>
      </w:r>
      <w:r w:rsidRPr="006C1579">
        <w:rPr>
          <w:rFonts w:ascii="宋体" w:hAnsi="宋体"/>
          <w:sz w:val="24"/>
          <w:szCs w:val="24"/>
        </w:rPr>
        <w:t>万元，归属于母公司所有者的扣除非经常性损益的净利润</w:t>
      </w:r>
      <w:r w:rsidR="001A223C" w:rsidRPr="006C1579">
        <w:rPr>
          <w:rFonts w:ascii="宋体" w:hAnsi="宋体"/>
          <w:sz w:val="24"/>
          <w:szCs w:val="24"/>
        </w:rPr>
        <w:t>4,921.56</w:t>
      </w:r>
      <w:r w:rsidRPr="006C1579">
        <w:rPr>
          <w:rFonts w:ascii="宋体" w:hAnsi="宋体"/>
          <w:sz w:val="24"/>
          <w:szCs w:val="24"/>
        </w:rPr>
        <w:t>万元。</w:t>
      </w:r>
    </w:p>
    <w:p w14:paraId="0B1D24AD" w14:textId="39A13E85" w:rsidR="005C622C" w:rsidRPr="006C1579" w:rsidRDefault="00000000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r w:rsidRPr="006C1579">
        <w:rPr>
          <w:rFonts w:ascii="宋体" w:hAnsi="宋体"/>
          <w:sz w:val="24"/>
          <w:szCs w:val="24"/>
        </w:rPr>
        <w:t>（二）每股收益：</w:t>
      </w:r>
      <w:r w:rsidRPr="006C1579">
        <w:rPr>
          <w:rFonts w:ascii="宋体" w:hAnsi="宋体" w:hint="eastAsia"/>
          <w:sz w:val="24"/>
          <w:szCs w:val="24"/>
        </w:rPr>
        <w:t>0</w:t>
      </w:r>
      <w:r w:rsidRPr="006C1579">
        <w:rPr>
          <w:rFonts w:ascii="宋体" w:hAnsi="宋体"/>
          <w:sz w:val="24"/>
          <w:szCs w:val="24"/>
        </w:rPr>
        <w:t>.</w:t>
      </w:r>
      <w:r w:rsidRPr="006C1579">
        <w:rPr>
          <w:rFonts w:ascii="宋体" w:hAnsi="宋体" w:hint="eastAsia"/>
          <w:sz w:val="24"/>
          <w:szCs w:val="24"/>
        </w:rPr>
        <w:t>1</w:t>
      </w:r>
      <w:r w:rsidR="001A223C" w:rsidRPr="006C1579">
        <w:rPr>
          <w:rFonts w:ascii="宋体" w:hAnsi="宋体" w:hint="eastAsia"/>
          <w:sz w:val="24"/>
          <w:szCs w:val="24"/>
        </w:rPr>
        <w:t>7</w:t>
      </w:r>
      <w:r w:rsidRPr="006C1579">
        <w:rPr>
          <w:rFonts w:ascii="宋体" w:hAnsi="宋体"/>
          <w:sz w:val="24"/>
          <w:szCs w:val="24"/>
        </w:rPr>
        <w:t>元。</w:t>
      </w:r>
    </w:p>
    <w:p w14:paraId="6B902069" w14:textId="503DEFBE" w:rsidR="005C622C" w:rsidRPr="006C1579" w:rsidRDefault="00000000">
      <w:pPr>
        <w:tabs>
          <w:tab w:val="left" w:pos="567"/>
        </w:tabs>
        <w:spacing w:line="440" w:lineRule="exact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bookmarkStart w:id="2" w:name="OLE_LINK4"/>
      <w:r w:rsidRPr="006C1579">
        <w:rPr>
          <w:rFonts w:ascii="宋体" w:hAnsi="宋体"/>
          <w:b/>
          <w:sz w:val="24"/>
          <w:szCs w:val="24"/>
        </w:rPr>
        <w:t>三、本期业绩</w:t>
      </w:r>
      <w:r w:rsidRPr="006C1579">
        <w:rPr>
          <w:rFonts w:ascii="宋体" w:hAnsi="宋体" w:hint="eastAsia"/>
          <w:b/>
          <w:sz w:val="24"/>
          <w:szCs w:val="24"/>
        </w:rPr>
        <w:t>预</w:t>
      </w:r>
      <w:r w:rsidR="00652AAA" w:rsidRPr="006C1579">
        <w:rPr>
          <w:rFonts w:ascii="宋体" w:hAnsi="宋体" w:hint="eastAsia"/>
          <w:b/>
          <w:sz w:val="24"/>
          <w:szCs w:val="24"/>
        </w:rPr>
        <w:t>减</w:t>
      </w:r>
      <w:r w:rsidRPr="006C1579">
        <w:rPr>
          <w:rFonts w:ascii="宋体" w:hAnsi="宋体"/>
          <w:b/>
          <w:sz w:val="24"/>
          <w:szCs w:val="24"/>
        </w:rPr>
        <w:t>的主要原因</w:t>
      </w:r>
    </w:p>
    <w:p w14:paraId="4DFD42C2" w14:textId="77777777" w:rsidR="00187739" w:rsidRPr="00187739" w:rsidRDefault="00187739" w:rsidP="00187739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bookmarkStart w:id="3" w:name="OLE_LINK7"/>
      <w:bookmarkStart w:id="4" w:name="OLE_LINK2"/>
      <w:bookmarkStart w:id="5" w:name="OLE_LINK6"/>
      <w:r w:rsidRPr="00187739">
        <w:rPr>
          <w:rFonts w:ascii="宋体" w:hAnsi="宋体" w:hint="eastAsia"/>
          <w:sz w:val="24"/>
          <w:szCs w:val="24"/>
        </w:rPr>
        <w:t>本报告期，公司整体业绩预减主要受宏观经营环境、行业竞争格局及业务结构变化等因素综合影响，具体原因如下：</w:t>
      </w:r>
    </w:p>
    <w:p w14:paraId="2442365F" w14:textId="3F36371C" w:rsidR="00187739" w:rsidRPr="00187739" w:rsidRDefault="00187739" w:rsidP="00187739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（一）</w:t>
      </w:r>
      <w:r w:rsidRPr="00187739">
        <w:rPr>
          <w:rFonts w:ascii="宋体" w:hAnsi="宋体" w:hint="eastAsia"/>
          <w:sz w:val="24"/>
          <w:szCs w:val="24"/>
        </w:rPr>
        <w:t>取向硅钢毛利率阶段性下滑</w:t>
      </w:r>
    </w:p>
    <w:p w14:paraId="1B2C8DC4" w14:textId="77777777" w:rsidR="00187739" w:rsidRPr="00187739" w:rsidRDefault="00187739" w:rsidP="00187739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r w:rsidRPr="00187739">
        <w:rPr>
          <w:rFonts w:ascii="宋体" w:hAnsi="宋体" w:hint="eastAsia"/>
          <w:sz w:val="24"/>
          <w:szCs w:val="24"/>
        </w:rPr>
        <w:t>受宏观经济环境及下游供需关系变化影响，公司取向硅钢产品销售单价降幅超过单位成本降幅，产品利润空间被挤压，毛利率较上年同期明显下滑。2026年6月，公司取向硅钢产品毛利环比已出现好转迹象，但由于上半年累计降幅较大，单月好转尚不足以弥补前期缺口，导致半年度整体盈利同比承压。</w:t>
      </w:r>
    </w:p>
    <w:p w14:paraId="269393D9" w14:textId="0B4257CE" w:rsidR="00187739" w:rsidRPr="00187739" w:rsidRDefault="00187739" w:rsidP="00187739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（二）</w:t>
      </w:r>
      <w:r w:rsidRPr="00187739">
        <w:rPr>
          <w:rFonts w:ascii="宋体" w:hAnsi="宋体" w:hint="eastAsia"/>
          <w:sz w:val="24"/>
          <w:szCs w:val="24"/>
        </w:rPr>
        <w:t>输配电产业市场竞争加剧，毛利率下行</w:t>
      </w:r>
    </w:p>
    <w:p w14:paraId="069BB8F0" w14:textId="77777777" w:rsidR="00187739" w:rsidRPr="00187739" w:rsidRDefault="00187739" w:rsidP="00187739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r w:rsidRPr="00187739">
        <w:rPr>
          <w:rFonts w:ascii="宋体" w:hAnsi="宋体" w:hint="eastAsia"/>
          <w:sz w:val="24"/>
          <w:szCs w:val="24"/>
        </w:rPr>
        <w:t>输配电设备板块行业竞争持续加剧，产品价格承压，叠加部分原材料及制造成本波动，板块整体毛利率较上年同期有所下降。</w:t>
      </w:r>
    </w:p>
    <w:p w14:paraId="23A46B83" w14:textId="1846E072" w:rsidR="00187739" w:rsidRPr="00187739" w:rsidRDefault="00187739" w:rsidP="00187739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（三）</w:t>
      </w:r>
      <w:r w:rsidRPr="00187739">
        <w:rPr>
          <w:rFonts w:ascii="宋体" w:hAnsi="宋体" w:hint="eastAsia"/>
          <w:sz w:val="24"/>
          <w:szCs w:val="24"/>
        </w:rPr>
        <w:t>新业务拓展期内投入较大，效益释放尚需时日</w:t>
      </w:r>
    </w:p>
    <w:p w14:paraId="75BD357C" w14:textId="77777777" w:rsidR="00187739" w:rsidRPr="00187739" w:rsidRDefault="00187739" w:rsidP="00187739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r w:rsidRPr="00187739">
        <w:rPr>
          <w:rFonts w:ascii="宋体" w:hAnsi="宋体" w:hint="eastAsia"/>
          <w:sz w:val="24"/>
          <w:szCs w:val="24"/>
        </w:rPr>
        <w:t>公司报告期内持续推进新业务布局与市场拓展，相关投入前置而产出相对滞后，新业务板块仍处于培育期，短期内对整体业绩贡献有限。</w:t>
      </w:r>
    </w:p>
    <w:p w14:paraId="53BBD738" w14:textId="3231A5B0" w:rsidR="00187739" w:rsidRPr="00187739" w:rsidRDefault="00187739" w:rsidP="00187739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（四）</w:t>
      </w:r>
      <w:r w:rsidRPr="00187739">
        <w:rPr>
          <w:rFonts w:ascii="宋体" w:hAnsi="宋体" w:hint="eastAsia"/>
          <w:sz w:val="24"/>
          <w:szCs w:val="24"/>
        </w:rPr>
        <w:t>积极争取政府补助，部分对冲主业毛利下滑影响</w:t>
      </w:r>
    </w:p>
    <w:p w14:paraId="109D5561" w14:textId="683C5BBA" w:rsidR="00187739" w:rsidRPr="006C1579" w:rsidRDefault="00187739" w:rsidP="00187739">
      <w:pPr>
        <w:tabs>
          <w:tab w:val="left" w:pos="567"/>
        </w:tabs>
        <w:spacing w:line="560" w:lineRule="exact"/>
        <w:ind w:firstLineChars="200" w:firstLine="480"/>
        <w:rPr>
          <w:rFonts w:ascii="宋体" w:hAnsi="宋体" w:hint="eastAsia"/>
          <w:sz w:val="24"/>
          <w:szCs w:val="24"/>
        </w:rPr>
      </w:pPr>
      <w:r w:rsidRPr="00187739">
        <w:rPr>
          <w:rFonts w:ascii="宋体" w:hAnsi="宋体" w:hint="eastAsia"/>
          <w:sz w:val="24"/>
          <w:szCs w:val="24"/>
        </w:rPr>
        <w:t>公司各类政府补助，非经常性损益对公司净利润形成一定支撑。但由于主业毛利下滑幅度较大，上述措施尚不足以完全抵消整体影响，致使半年度业绩同比减少。</w:t>
      </w:r>
    </w:p>
    <w:bookmarkEnd w:id="2"/>
    <w:bookmarkEnd w:id="3"/>
    <w:bookmarkEnd w:id="4"/>
    <w:bookmarkEnd w:id="5"/>
    <w:p w14:paraId="512E0608" w14:textId="77777777" w:rsidR="005C622C" w:rsidRPr="006C1579" w:rsidRDefault="00000000">
      <w:pPr>
        <w:tabs>
          <w:tab w:val="left" w:pos="567"/>
        </w:tabs>
        <w:spacing w:line="440" w:lineRule="exact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6C1579">
        <w:rPr>
          <w:rFonts w:ascii="宋体" w:hAnsi="宋体" w:hint="eastAsia"/>
          <w:b/>
          <w:sz w:val="24"/>
          <w:szCs w:val="24"/>
        </w:rPr>
        <w:t>四</w:t>
      </w:r>
      <w:r w:rsidRPr="006C1579">
        <w:rPr>
          <w:rFonts w:ascii="宋体" w:hAnsi="宋体"/>
          <w:b/>
          <w:sz w:val="24"/>
          <w:szCs w:val="24"/>
        </w:rPr>
        <w:t>、风险提示</w:t>
      </w:r>
    </w:p>
    <w:p w14:paraId="1F9333D1" w14:textId="77777777" w:rsidR="005C622C" w:rsidRPr="006C1579" w:rsidRDefault="00000000">
      <w:pPr>
        <w:tabs>
          <w:tab w:val="left" w:pos="567"/>
        </w:tabs>
        <w:spacing w:line="560" w:lineRule="exact"/>
        <w:ind w:firstLineChars="200" w:firstLine="480"/>
        <w:jc w:val="left"/>
        <w:rPr>
          <w:rFonts w:ascii="宋体" w:hAnsi="宋体" w:hint="eastAsia"/>
          <w:sz w:val="24"/>
          <w:szCs w:val="24"/>
        </w:rPr>
      </w:pPr>
      <w:r w:rsidRPr="006C1579">
        <w:rPr>
          <w:rFonts w:ascii="宋体" w:hAnsi="宋体"/>
          <w:sz w:val="24"/>
          <w:szCs w:val="24"/>
        </w:rPr>
        <w:t>本次业绩预告是公司财务部门基于自身专业判断进行的初步测算，未经注册会计师审计。截止目前，公司不存在可能影响本次业绩预告内容准确性的重大不确定性因素。</w:t>
      </w:r>
    </w:p>
    <w:p w14:paraId="7B65755E" w14:textId="77777777" w:rsidR="005C622C" w:rsidRPr="006C1579" w:rsidRDefault="00000000">
      <w:pPr>
        <w:tabs>
          <w:tab w:val="left" w:pos="567"/>
        </w:tabs>
        <w:spacing w:line="440" w:lineRule="exact"/>
        <w:ind w:firstLineChars="200" w:firstLine="482"/>
        <w:jc w:val="left"/>
        <w:rPr>
          <w:rFonts w:ascii="宋体" w:hAnsi="宋体" w:hint="eastAsia"/>
          <w:b/>
          <w:sz w:val="24"/>
          <w:szCs w:val="24"/>
        </w:rPr>
      </w:pPr>
      <w:r w:rsidRPr="006C1579">
        <w:rPr>
          <w:rFonts w:ascii="宋体" w:hAnsi="宋体" w:hint="eastAsia"/>
          <w:b/>
          <w:sz w:val="24"/>
          <w:szCs w:val="24"/>
        </w:rPr>
        <w:t>五</w:t>
      </w:r>
      <w:r w:rsidRPr="006C1579">
        <w:rPr>
          <w:rFonts w:ascii="宋体" w:hAnsi="宋体"/>
          <w:b/>
          <w:sz w:val="24"/>
          <w:szCs w:val="24"/>
        </w:rPr>
        <w:t>、其他说明事项</w:t>
      </w:r>
    </w:p>
    <w:p w14:paraId="04F825F6" w14:textId="27F18FA1" w:rsidR="005C622C" w:rsidRPr="006C1579" w:rsidRDefault="00000000">
      <w:pPr>
        <w:tabs>
          <w:tab w:val="left" w:pos="567"/>
        </w:tabs>
        <w:spacing w:line="560" w:lineRule="exact"/>
        <w:ind w:firstLineChars="200" w:firstLine="480"/>
        <w:jc w:val="left"/>
        <w:rPr>
          <w:rFonts w:ascii="宋体" w:hAnsi="宋体" w:hint="eastAsia"/>
          <w:sz w:val="24"/>
          <w:szCs w:val="24"/>
        </w:rPr>
      </w:pPr>
      <w:r w:rsidRPr="006C1579">
        <w:rPr>
          <w:rFonts w:ascii="宋体" w:hAnsi="宋体"/>
          <w:sz w:val="24"/>
          <w:szCs w:val="24"/>
        </w:rPr>
        <w:t>以上预告数据仅为初步核算数据，具体财务数据将在公司</w:t>
      </w:r>
      <w:r w:rsidRPr="006C1579">
        <w:rPr>
          <w:rFonts w:ascii="宋体" w:hAnsi="宋体" w:hint="eastAsia"/>
          <w:sz w:val="24"/>
          <w:szCs w:val="24"/>
        </w:rPr>
        <w:t>正式披露的</w:t>
      </w:r>
      <w:r w:rsidRPr="006C1579">
        <w:rPr>
          <w:rFonts w:ascii="宋体" w:hAnsi="宋体"/>
          <w:sz w:val="24"/>
          <w:szCs w:val="24"/>
        </w:rPr>
        <w:t>202</w:t>
      </w:r>
      <w:r w:rsidR="00652AAA" w:rsidRPr="006C1579">
        <w:rPr>
          <w:rFonts w:ascii="宋体" w:hAnsi="宋体" w:hint="eastAsia"/>
          <w:sz w:val="24"/>
          <w:szCs w:val="24"/>
        </w:rPr>
        <w:t>6</w:t>
      </w:r>
      <w:r w:rsidRPr="006C1579">
        <w:rPr>
          <w:rFonts w:ascii="宋体" w:hAnsi="宋体"/>
          <w:sz w:val="24"/>
          <w:szCs w:val="24"/>
        </w:rPr>
        <w:t>年</w:t>
      </w:r>
      <w:r w:rsidRPr="006C1579">
        <w:rPr>
          <w:rFonts w:ascii="宋体" w:hAnsi="宋体" w:hint="eastAsia"/>
          <w:sz w:val="24"/>
          <w:szCs w:val="24"/>
        </w:rPr>
        <w:t>半年度</w:t>
      </w:r>
      <w:r w:rsidRPr="006C1579">
        <w:rPr>
          <w:rFonts w:ascii="宋体" w:hAnsi="宋体"/>
          <w:sz w:val="24"/>
          <w:szCs w:val="24"/>
        </w:rPr>
        <w:t>报告中详细披露。敬请广大投资者谨慎决策，注意投资风险。</w:t>
      </w:r>
    </w:p>
    <w:p w14:paraId="686C25E6" w14:textId="77777777" w:rsidR="005C622C" w:rsidRPr="006C1579" w:rsidRDefault="005C622C">
      <w:pPr>
        <w:tabs>
          <w:tab w:val="left" w:pos="567"/>
        </w:tabs>
        <w:spacing w:line="560" w:lineRule="exact"/>
        <w:ind w:firstLineChars="200" w:firstLine="480"/>
        <w:jc w:val="left"/>
        <w:rPr>
          <w:rFonts w:ascii="宋体" w:hAnsi="宋体" w:hint="eastAsia"/>
          <w:sz w:val="24"/>
          <w:szCs w:val="24"/>
        </w:rPr>
      </w:pPr>
    </w:p>
    <w:p w14:paraId="507DE5BA" w14:textId="77777777" w:rsidR="005C622C" w:rsidRPr="006C1579" w:rsidRDefault="00000000">
      <w:pPr>
        <w:autoSpaceDE w:val="0"/>
        <w:autoSpaceDN w:val="0"/>
        <w:adjustRightInd w:val="0"/>
        <w:spacing w:line="560" w:lineRule="exact"/>
        <w:ind w:firstLineChars="192" w:firstLine="461"/>
        <w:jc w:val="left"/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</w:pPr>
      <w:r w:rsidRPr="006C1579"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  <w:t>特此公告。</w:t>
      </w:r>
    </w:p>
    <w:p w14:paraId="43EB906F" w14:textId="77777777" w:rsidR="005C622C" w:rsidRPr="006C1579" w:rsidRDefault="00000000">
      <w:pPr>
        <w:autoSpaceDE w:val="0"/>
        <w:autoSpaceDN w:val="0"/>
        <w:adjustRightInd w:val="0"/>
        <w:spacing w:line="560" w:lineRule="exact"/>
        <w:jc w:val="right"/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</w:pPr>
      <w:r w:rsidRPr="006C1579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重庆望变电气（集团）</w:t>
      </w:r>
      <w:r w:rsidRPr="006C1579"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  <w:t>股份有限公司董事会</w:t>
      </w:r>
    </w:p>
    <w:p w14:paraId="2969C38C" w14:textId="27A9178C" w:rsidR="005C622C" w:rsidRPr="006C1579" w:rsidRDefault="00000000">
      <w:pPr>
        <w:spacing w:line="560" w:lineRule="exact"/>
        <w:jc w:val="right"/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</w:pPr>
      <w:r w:rsidRPr="006C1579">
        <w:rPr>
          <w:rFonts w:asciiTheme="minorEastAsia" w:eastAsiaTheme="minorEastAsia" w:hAnsiTheme="minorEastAsia" w:cs="宋体-WinCharSetFFFF-H"/>
          <w:color w:val="000000"/>
          <w:kern w:val="0"/>
          <w:sz w:val="24"/>
          <w:szCs w:val="24"/>
        </w:rPr>
        <w:t>202</w:t>
      </w:r>
      <w:r w:rsidR="00652AAA" w:rsidRPr="006C1579"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  <w:t>6</w:t>
      </w:r>
      <w:r w:rsidRPr="006C1579"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  <w:t>年</w:t>
      </w:r>
      <w:r w:rsidR="00652AAA" w:rsidRPr="006C1579"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  <w:t>7</w:t>
      </w:r>
      <w:r w:rsidRPr="006C1579"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  <w:t>月</w:t>
      </w:r>
      <w:r w:rsidRPr="006C1579">
        <w:rPr>
          <w:rFonts w:asciiTheme="minorEastAsia" w:eastAsiaTheme="minorEastAsia" w:hAnsiTheme="minorEastAsia" w:cs="宋体-WinCharSetFFFF-H"/>
          <w:color w:val="000000"/>
          <w:kern w:val="0"/>
          <w:sz w:val="24"/>
          <w:szCs w:val="24"/>
        </w:rPr>
        <w:t>1</w:t>
      </w:r>
      <w:r w:rsidR="00083691"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  <w:t>5</w:t>
      </w:r>
      <w:r w:rsidRPr="006C1579">
        <w:rPr>
          <w:rFonts w:asciiTheme="minorEastAsia" w:eastAsiaTheme="minorEastAsia" w:hAnsiTheme="minorEastAsia" w:cs="宋体-WinCharSetFFFF-H" w:hint="eastAsia"/>
          <w:color w:val="000000"/>
          <w:kern w:val="0"/>
          <w:sz w:val="24"/>
          <w:szCs w:val="24"/>
        </w:rPr>
        <w:t>日</w:t>
      </w:r>
    </w:p>
    <w:p w14:paraId="6656D16C" w14:textId="78F011AF" w:rsidR="005C622C" w:rsidRDefault="005C622C">
      <w:pPr>
        <w:widowControl/>
        <w:adjustRightInd w:val="0"/>
        <w:snapToGrid w:val="0"/>
        <w:spacing w:line="560" w:lineRule="exact"/>
        <w:ind w:firstLineChars="200" w:firstLine="480"/>
        <w:jc w:val="left"/>
        <w:rPr>
          <w:rFonts w:ascii="宋体" w:hAnsi="宋体" w:hint="eastAsia"/>
          <w:sz w:val="24"/>
          <w:szCs w:val="24"/>
        </w:rPr>
      </w:pPr>
    </w:p>
    <w:sectPr w:rsidR="005C622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47998" w14:textId="77777777" w:rsidR="004F5B10" w:rsidRDefault="004F5B10">
      <w:r>
        <w:separator/>
      </w:r>
    </w:p>
  </w:endnote>
  <w:endnote w:type="continuationSeparator" w:id="0">
    <w:p w14:paraId="7DBD7B67" w14:textId="77777777" w:rsidR="004F5B10" w:rsidRDefault="004F5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-WinCharSetFFFF-H">
    <w:altName w:val="等线"/>
    <w:charset w:val="86"/>
    <w:family w:val="auto"/>
    <w:pitch w:val="default"/>
    <w:sig w:usb0="00000000" w:usb1="00000000" w:usb2="00000010" w:usb3="00000000" w:csb0="00040000" w:csb1="00000000"/>
  </w:font>
  <w:font w:name="宋体-WinCharSetFFFF-H">
    <w:altName w:val="方正舒体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770079"/>
    </w:sdtPr>
    <w:sdtContent>
      <w:p w14:paraId="3D8E38B6" w14:textId="77777777" w:rsidR="005C622C" w:rsidRDefault="0000000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83575" w14:textId="77777777" w:rsidR="004F5B10" w:rsidRDefault="004F5B10">
      <w:r>
        <w:separator/>
      </w:r>
    </w:p>
  </w:footnote>
  <w:footnote w:type="continuationSeparator" w:id="0">
    <w:p w14:paraId="029305E4" w14:textId="77777777" w:rsidR="004F5B10" w:rsidRDefault="004F5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160CF"/>
    <w:multiLevelType w:val="multilevel"/>
    <w:tmpl w:val="35C160CF"/>
    <w:lvl w:ilvl="0">
      <w:start w:val="2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6AC9751F"/>
    <w:multiLevelType w:val="multilevel"/>
    <w:tmpl w:val="6AC9751F"/>
    <w:lvl w:ilvl="0">
      <w:start w:val="1"/>
      <w:numFmt w:val="bullet"/>
      <w:lvlText w:val=""/>
      <w:lvlJc w:val="left"/>
      <w:pPr>
        <w:ind w:left="987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num w:numId="1" w16cid:durableId="1840539714">
    <w:abstractNumId w:val="1"/>
  </w:num>
  <w:num w:numId="2" w16cid:durableId="149948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c5OWYxOTBkNWFmMDlhNTEzNjBjMDFjMjI4MWYyOTYifQ=="/>
    <w:docVar w:name="KSO_WPS_MARK_KEY" w:val="44802625-1500-4e61-a744-51dc88ee1234"/>
  </w:docVars>
  <w:rsids>
    <w:rsidRoot w:val="00BF2ECD"/>
    <w:rsid w:val="00000558"/>
    <w:rsid w:val="0000429D"/>
    <w:rsid w:val="00004DD8"/>
    <w:rsid w:val="00005DBE"/>
    <w:rsid w:val="00005DC5"/>
    <w:rsid w:val="0001585B"/>
    <w:rsid w:val="00016BA9"/>
    <w:rsid w:val="00017440"/>
    <w:rsid w:val="000215DB"/>
    <w:rsid w:val="000257F5"/>
    <w:rsid w:val="00032463"/>
    <w:rsid w:val="00035A07"/>
    <w:rsid w:val="000375FD"/>
    <w:rsid w:val="00043D33"/>
    <w:rsid w:val="00046E72"/>
    <w:rsid w:val="00063BED"/>
    <w:rsid w:val="00064CB5"/>
    <w:rsid w:val="00071B14"/>
    <w:rsid w:val="00083691"/>
    <w:rsid w:val="00095E4D"/>
    <w:rsid w:val="000A1BF3"/>
    <w:rsid w:val="000A1E26"/>
    <w:rsid w:val="000A7C0E"/>
    <w:rsid w:val="000B07FC"/>
    <w:rsid w:val="000B6044"/>
    <w:rsid w:val="000B61EA"/>
    <w:rsid w:val="000C1C22"/>
    <w:rsid w:val="000D08A2"/>
    <w:rsid w:val="000D519F"/>
    <w:rsid w:val="000E3045"/>
    <w:rsid w:val="000E3C59"/>
    <w:rsid w:val="000F2053"/>
    <w:rsid w:val="000F2D46"/>
    <w:rsid w:val="00110C8C"/>
    <w:rsid w:val="00120CF5"/>
    <w:rsid w:val="00121D04"/>
    <w:rsid w:val="00126188"/>
    <w:rsid w:val="001368F4"/>
    <w:rsid w:val="00146CA8"/>
    <w:rsid w:val="00150E21"/>
    <w:rsid w:val="0015611A"/>
    <w:rsid w:val="00157088"/>
    <w:rsid w:val="0017188D"/>
    <w:rsid w:val="00173E73"/>
    <w:rsid w:val="001824D4"/>
    <w:rsid w:val="00183A01"/>
    <w:rsid w:val="00184498"/>
    <w:rsid w:val="00184C48"/>
    <w:rsid w:val="00187739"/>
    <w:rsid w:val="001944E0"/>
    <w:rsid w:val="001A223C"/>
    <w:rsid w:val="001A54EA"/>
    <w:rsid w:val="001B40A0"/>
    <w:rsid w:val="001C230D"/>
    <w:rsid w:val="001D37B2"/>
    <w:rsid w:val="001D7109"/>
    <w:rsid w:val="001E5089"/>
    <w:rsid w:val="001F7509"/>
    <w:rsid w:val="00204B76"/>
    <w:rsid w:val="002123E8"/>
    <w:rsid w:val="00212929"/>
    <w:rsid w:val="00217B2A"/>
    <w:rsid w:val="0022031A"/>
    <w:rsid w:val="00232660"/>
    <w:rsid w:val="002329C6"/>
    <w:rsid w:val="00232B9D"/>
    <w:rsid w:val="0023667A"/>
    <w:rsid w:val="002413B5"/>
    <w:rsid w:val="00247C74"/>
    <w:rsid w:val="002508E5"/>
    <w:rsid w:val="002553D7"/>
    <w:rsid w:val="0026156D"/>
    <w:rsid w:val="00264C7F"/>
    <w:rsid w:val="00265D3B"/>
    <w:rsid w:val="00266DA9"/>
    <w:rsid w:val="00267C31"/>
    <w:rsid w:val="00274437"/>
    <w:rsid w:val="00281D44"/>
    <w:rsid w:val="00281D93"/>
    <w:rsid w:val="002825FE"/>
    <w:rsid w:val="00284BB0"/>
    <w:rsid w:val="00284BF7"/>
    <w:rsid w:val="0028586C"/>
    <w:rsid w:val="00285C5D"/>
    <w:rsid w:val="00290CF0"/>
    <w:rsid w:val="00291DB8"/>
    <w:rsid w:val="0029448F"/>
    <w:rsid w:val="002A0E5D"/>
    <w:rsid w:val="002A5A56"/>
    <w:rsid w:val="002A5CA0"/>
    <w:rsid w:val="002A7749"/>
    <w:rsid w:val="002C189A"/>
    <w:rsid w:val="002C2C3B"/>
    <w:rsid w:val="002C37D3"/>
    <w:rsid w:val="002D3374"/>
    <w:rsid w:val="002E10C1"/>
    <w:rsid w:val="002F2B38"/>
    <w:rsid w:val="00300216"/>
    <w:rsid w:val="00306D91"/>
    <w:rsid w:val="00311C77"/>
    <w:rsid w:val="00311F57"/>
    <w:rsid w:val="00312996"/>
    <w:rsid w:val="00313A26"/>
    <w:rsid w:val="00316886"/>
    <w:rsid w:val="00316A4F"/>
    <w:rsid w:val="00342D85"/>
    <w:rsid w:val="00344208"/>
    <w:rsid w:val="003451A8"/>
    <w:rsid w:val="003459AF"/>
    <w:rsid w:val="003815D3"/>
    <w:rsid w:val="003878F3"/>
    <w:rsid w:val="0039442B"/>
    <w:rsid w:val="003A6729"/>
    <w:rsid w:val="003B5297"/>
    <w:rsid w:val="003C077F"/>
    <w:rsid w:val="003C2296"/>
    <w:rsid w:val="003D41F7"/>
    <w:rsid w:val="003D5483"/>
    <w:rsid w:val="003D57BB"/>
    <w:rsid w:val="003E0DC1"/>
    <w:rsid w:val="003E3B77"/>
    <w:rsid w:val="003E4B0A"/>
    <w:rsid w:val="00400A2D"/>
    <w:rsid w:val="00412966"/>
    <w:rsid w:val="0041687B"/>
    <w:rsid w:val="00417CFA"/>
    <w:rsid w:val="00420B74"/>
    <w:rsid w:val="0043246C"/>
    <w:rsid w:val="00441276"/>
    <w:rsid w:val="00442DC0"/>
    <w:rsid w:val="004430D5"/>
    <w:rsid w:val="00450B4B"/>
    <w:rsid w:val="00451489"/>
    <w:rsid w:val="00460233"/>
    <w:rsid w:val="00460BFE"/>
    <w:rsid w:val="004612AA"/>
    <w:rsid w:val="00471FF8"/>
    <w:rsid w:val="00477264"/>
    <w:rsid w:val="004776C7"/>
    <w:rsid w:val="00483BA3"/>
    <w:rsid w:val="00487DEB"/>
    <w:rsid w:val="00490B74"/>
    <w:rsid w:val="00491ECF"/>
    <w:rsid w:val="00496A60"/>
    <w:rsid w:val="00497E18"/>
    <w:rsid w:val="004A0178"/>
    <w:rsid w:val="004A3205"/>
    <w:rsid w:val="004B493E"/>
    <w:rsid w:val="004B5DEB"/>
    <w:rsid w:val="004D54A4"/>
    <w:rsid w:val="004D5838"/>
    <w:rsid w:val="004D5D81"/>
    <w:rsid w:val="004D6EA6"/>
    <w:rsid w:val="004E2864"/>
    <w:rsid w:val="004E5386"/>
    <w:rsid w:val="004E5AFC"/>
    <w:rsid w:val="004E5E81"/>
    <w:rsid w:val="004F396E"/>
    <w:rsid w:val="004F5B10"/>
    <w:rsid w:val="00501BA7"/>
    <w:rsid w:val="005372A1"/>
    <w:rsid w:val="00537441"/>
    <w:rsid w:val="00540399"/>
    <w:rsid w:val="005443A9"/>
    <w:rsid w:val="00545D33"/>
    <w:rsid w:val="00547519"/>
    <w:rsid w:val="0055059A"/>
    <w:rsid w:val="00557CBA"/>
    <w:rsid w:val="00557CE9"/>
    <w:rsid w:val="005604D7"/>
    <w:rsid w:val="00560BC2"/>
    <w:rsid w:val="00560CD0"/>
    <w:rsid w:val="00563B90"/>
    <w:rsid w:val="00566910"/>
    <w:rsid w:val="00566C60"/>
    <w:rsid w:val="00571051"/>
    <w:rsid w:val="00574E1C"/>
    <w:rsid w:val="00582DEF"/>
    <w:rsid w:val="00585F55"/>
    <w:rsid w:val="0059244B"/>
    <w:rsid w:val="00594A53"/>
    <w:rsid w:val="00596D57"/>
    <w:rsid w:val="005A31C9"/>
    <w:rsid w:val="005B346A"/>
    <w:rsid w:val="005B652D"/>
    <w:rsid w:val="005C49B4"/>
    <w:rsid w:val="005C622C"/>
    <w:rsid w:val="005C64B8"/>
    <w:rsid w:val="005D019C"/>
    <w:rsid w:val="005E7A22"/>
    <w:rsid w:val="005F1F26"/>
    <w:rsid w:val="0060240F"/>
    <w:rsid w:val="00603B61"/>
    <w:rsid w:val="00611BEF"/>
    <w:rsid w:val="00612137"/>
    <w:rsid w:val="0062097A"/>
    <w:rsid w:val="00624C87"/>
    <w:rsid w:val="00630BD2"/>
    <w:rsid w:val="00631267"/>
    <w:rsid w:val="006323CB"/>
    <w:rsid w:val="006326A5"/>
    <w:rsid w:val="00632C04"/>
    <w:rsid w:val="006442FE"/>
    <w:rsid w:val="00651D5C"/>
    <w:rsid w:val="00652AAA"/>
    <w:rsid w:val="00653E85"/>
    <w:rsid w:val="0065652D"/>
    <w:rsid w:val="00657879"/>
    <w:rsid w:val="00662A76"/>
    <w:rsid w:val="00670247"/>
    <w:rsid w:val="00671ED3"/>
    <w:rsid w:val="006754DD"/>
    <w:rsid w:val="00676F50"/>
    <w:rsid w:val="00686E15"/>
    <w:rsid w:val="0069663A"/>
    <w:rsid w:val="006A206E"/>
    <w:rsid w:val="006A5233"/>
    <w:rsid w:val="006B45CE"/>
    <w:rsid w:val="006B618B"/>
    <w:rsid w:val="006C1579"/>
    <w:rsid w:val="006C2CF7"/>
    <w:rsid w:val="006C3B3F"/>
    <w:rsid w:val="006C718B"/>
    <w:rsid w:val="006D2D1B"/>
    <w:rsid w:val="006E114D"/>
    <w:rsid w:val="006E2989"/>
    <w:rsid w:val="006F47AA"/>
    <w:rsid w:val="00701284"/>
    <w:rsid w:val="00702498"/>
    <w:rsid w:val="00704085"/>
    <w:rsid w:val="00711EF8"/>
    <w:rsid w:val="00715AE7"/>
    <w:rsid w:val="0071679B"/>
    <w:rsid w:val="007175CC"/>
    <w:rsid w:val="00735469"/>
    <w:rsid w:val="00735A2B"/>
    <w:rsid w:val="00737E6D"/>
    <w:rsid w:val="00740DE7"/>
    <w:rsid w:val="007438ED"/>
    <w:rsid w:val="00744E73"/>
    <w:rsid w:val="00762F04"/>
    <w:rsid w:val="00763FBD"/>
    <w:rsid w:val="00766DA1"/>
    <w:rsid w:val="007677B7"/>
    <w:rsid w:val="0077027A"/>
    <w:rsid w:val="00773B2C"/>
    <w:rsid w:val="00774E67"/>
    <w:rsid w:val="00774EE2"/>
    <w:rsid w:val="00781166"/>
    <w:rsid w:val="007856CD"/>
    <w:rsid w:val="00785842"/>
    <w:rsid w:val="0079689B"/>
    <w:rsid w:val="007974E9"/>
    <w:rsid w:val="007A4570"/>
    <w:rsid w:val="007A5B56"/>
    <w:rsid w:val="007A5E67"/>
    <w:rsid w:val="007B294B"/>
    <w:rsid w:val="007B2E75"/>
    <w:rsid w:val="007C3DFA"/>
    <w:rsid w:val="007C416B"/>
    <w:rsid w:val="0080295D"/>
    <w:rsid w:val="008149E1"/>
    <w:rsid w:val="0083212F"/>
    <w:rsid w:val="008345E1"/>
    <w:rsid w:val="00840F97"/>
    <w:rsid w:val="00842D10"/>
    <w:rsid w:val="00844175"/>
    <w:rsid w:val="0084706B"/>
    <w:rsid w:val="00847983"/>
    <w:rsid w:val="008527FA"/>
    <w:rsid w:val="008537AA"/>
    <w:rsid w:val="00853838"/>
    <w:rsid w:val="0085726F"/>
    <w:rsid w:val="00857AB8"/>
    <w:rsid w:val="00863386"/>
    <w:rsid w:val="00870AD9"/>
    <w:rsid w:val="008734B5"/>
    <w:rsid w:val="008827E6"/>
    <w:rsid w:val="0088545B"/>
    <w:rsid w:val="008855CB"/>
    <w:rsid w:val="008872C2"/>
    <w:rsid w:val="00895F4B"/>
    <w:rsid w:val="008B6C5F"/>
    <w:rsid w:val="008C0506"/>
    <w:rsid w:val="008D0982"/>
    <w:rsid w:val="008D215B"/>
    <w:rsid w:val="008E0308"/>
    <w:rsid w:val="008E2FF0"/>
    <w:rsid w:val="008E31FE"/>
    <w:rsid w:val="008E3B86"/>
    <w:rsid w:val="008E43E4"/>
    <w:rsid w:val="008E4655"/>
    <w:rsid w:val="008E5262"/>
    <w:rsid w:val="008F1D0F"/>
    <w:rsid w:val="008F2906"/>
    <w:rsid w:val="008F4F4F"/>
    <w:rsid w:val="00904157"/>
    <w:rsid w:val="009068F8"/>
    <w:rsid w:val="00906C2E"/>
    <w:rsid w:val="00907B52"/>
    <w:rsid w:val="00912802"/>
    <w:rsid w:val="00914827"/>
    <w:rsid w:val="00922DB1"/>
    <w:rsid w:val="00940169"/>
    <w:rsid w:val="00940F22"/>
    <w:rsid w:val="009564A0"/>
    <w:rsid w:val="00960BFB"/>
    <w:rsid w:val="00962528"/>
    <w:rsid w:val="0097422E"/>
    <w:rsid w:val="009750A0"/>
    <w:rsid w:val="0097579E"/>
    <w:rsid w:val="009772BB"/>
    <w:rsid w:val="00982FA1"/>
    <w:rsid w:val="009905F9"/>
    <w:rsid w:val="009A54B4"/>
    <w:rsid w:val="009B2C22"/>
    <w:rsid w:val="009B4389"/>
    <w:rsid w:val="009D687C"/>
    <w:rsid w:val="009D68D3"/>
    <w:rsid w:val="009E0533"/>
    <w:rsid w:val="009F0406"/>
    <w:rsid w:val="009F1258"/>
    <w:rsid w:val="00A00577"/>
    <w:rsid w:val="00A021C7"/>
    <w:rsid w:val="00A027D7"/>
    <w:rsid w:val="00A050AE"/>
    <w:rsid w:val="00A07F39"/>
    <w:rsid w:val="00A21F48"/>
    <w:rsid w:val="00A22602"/>
    <w:rsid w:val="00A26B81"/>
    <w:rsid w:val="00A317FA"/>
    <w:rsid w:val="00A40A57"/>
    <w:rsid w:val="00A4156D"/>
    <w:rsid w:val="00A54920"/>
    <w:rsid w:val="00A64991"/>
    <w:rsid w:val="00A849B7"/>
    <w:rsid w:val="00A84AD6"/>
    <w:rsid w:val="00A8606F"/>
    <w:rsid w:val="00A95E96"/>
    <w:rsid w:val="00AA1DF6"/>
    <w:rsid w:val="00AB0AED"/>
    <w:rsid w:val="00AB23D6"/>
    <w:rsid w:val="00AC0937"/>
    <w:rsid w:val="00AC5AED"/>
    <w:rsid w:val="00AC6182"/>
    <w:rsid w:val="00AD52D4"/>
    <w:rsid w:val="00AE06F3"/>
    <w:rsid w:val="00AE3238"/>
    <w:rsid w:val="00AF41E5"/>
    <w:rsid w:val="00AF43FD"/>
    <w:rsid w:val="00AF4934"/>
    <w:rsid w:val="00B00573"/>
    <w:rsid w:val="00B04566"/>
    <w:rsid w:val="00B10BE7"/>
    <w:rsid w:val="00B13567"/>
    <w:rsid w:val="00B14F56"/>
    <w:rsid w:val="00B3338B"/>
    <w:rsid w:val="00B3562D"/>
    <w:rsid w:val="00B3638A"/>
    <w:rsid w:val="00B40B95"/>
    <w:rsid w:val="00B5596B"/>
    <w:rsid w:val="00B64496"/>
    <w:rsid w:val="00B66649"/>
    <w:rsid w:val="00B70608"/>
    <w:rsid w:val="00B7166F"/>
    <w:rsid w:val="00B767D1"/>
    <w:rsid w:val="00B7680C"/>
    <w:rsid w:val="00B85AA8"/>
    <w:rsid w:val="00B93539"/>
    <w:rsid w:val="00B93D18"/>
    <w:rsid w:val="00B95A5B"/>
    <w:rsid w:val="00B97549"/>
    <w:rsid w:val="00BA1AD2"/>
    <w:rsid w:val="00BB2F95"/>
    <w:rsid w:val="00BC6ACB"/>
    <w:rsid w:val="00BC6F88"/>
    <w:rsid w:val="00BD405C"/>
    <w:rsid w:val="00BD6F19"/>
    <w:rsid w:val="00BE0F5C"/>
    <w:rsid w:val="00BE297D"/>
    <w:rsid w:val="00BE5CD8"/>
    <w:rsid w:val="00BE7978"/>
    <w:rsid w:val="00BF2790"/>
    <w:rsid w:val="00BF2ECD"/>
    <w:rsid w:val="00BF380D"/>
    <w:rsid w:val="00C0039F"/>
    <w:rsid w:val="00C03525"/>
    <w:rsid w:val="00C06CF1"/>
    <w:rsid w:val="00C114FE"/>
    <w:rsid w:val="00C12506"/>
    <w:rsid w:val="00C1602F"/>
    <w:rsid w:val="00C21E04"/>
    <w:rsid w:val="00C33BED"/>
    <w:rsid w:val="00C349B5"/>
    <w:rsid w:val="00C37090"/>
    <w:rsid w:val="00C375FE"/>
    <w:rsid w:val="00C4209A"/>
    <w:rsid w:val="00C43A4D"/>
    <w:rsid w:val="00C463FF"/>
    <w:rsid w:val="00C54C3A"/>
    <w:rsid w:val="00C578DC"/>
    <w:rsid w:val="00C65765"/>
    <w:rsid w:val="00C664EA"/>
    <w:rsid w:val="00C720D9"/>
    <w:rsid w:val="00C73153"/>
    <w:rsid w:val="00C75D06"/>
    <w:rsid w:val="00C80904"/>
    <w:rsid w:val="00C872AE"/>
    <w:rsid w:val="00C92970"/>
    <w:rsid w:val="00C94957"/>
    <w:rsid w:val="00C9766D"/>
    <w:rsid w:val="00CB2A42"/>
    <w:rsid w:val="00CC117A"/>
    <w:rsid w:val="00CC3276"/>
    <w:rsid w:val="00CD0630"/>
    <w:rsid w:val="00CE188E"/>
    <w:rsid w:val="00CE6A7F"/>
    <w:rsid w:val="00CF23D6"/>
    <w:rsid w:val="00CF401F"/>
    <w:rsid w:val="00D0213B"/>
    <w:rsid w:val="00D04E83"/>
    <w:rsid w:val="00D104D3"/>
    <w:rsid w:val="00D119FF"/>
    <w:rsid w:val="00D14999"/>
    <w:rsid w:val="00D201F3"/>
    <w:rsid w:val="00D20C62"/>
    <w:rsid w:val="00D23B24"/>
    <w:rsid w:val="00D271F2"/>
    <w:rsid w:val="00D30A0B"/>
    <w:rsid w:val="00D345CB"/>
    <w:rsid w:val="00D34649"/>
    <w:rsid w:val="00D403F1"/>
    <w:rsid w:val="00D44EFA"/>
    <w:rsid w:val="00D46EEA"/>
    <w:rsid w:val="00D54118"/>
    <w:rsid w:val="00D81F8E"/>
    <w:rsid w:val="00D947BC"/>
    <w:rsid w:val="00DA4EF1"/>
    <w:rsid w:val="00DA6929"/>
    <w:rsid w:val="00DC1362"/>
    <w:rsid w:val="00DC275D"/>
    <w:rsid w:val="00DC5603"/>
    <w:rsid w:val="00DD1D01"/>
    <w:rsid w:val="00DD38F3"/>
    <w:rsid w:val="00DD5D73"/>
    <w:rsid w:val="00DE6CCB"/>
    <w:rsid w:val="00DF0DB2"/>
    <w:rsid w:val="00E0568B"/>
    <w:rsid w:val="00E07F3F"/>
    <w:rsid w:val="00E1300D"/>
    <w:rsid w:val="00E1352F"/>
    <w:rsid w:val="00E2728B"/>
    <w:rsid w:val="00E3258D"/>
    <w:rsid w:val="00E40136"/>
    <w:rsid w:val="00E4409E"/>
    <w:rsid w:val="00E5012A"/>
    <w:rsid w:val="00E54AEE"/>
    <w:rsid w:val="00E56B77"/>
    <w:rsid w:val="00E5757A"/>
    <w:rsid w:val="00E90AB8"/>
    <w:rsid w:val="00E9150F"/>
    <w:rsid w:val="00E9324B"/>
    <w:rsid w:val="00E96CDA"/>
    <w:rsid w:val="00EA3381"/>
    <w:rsid w:val="00EA4551"/>
    <w:rsid w:val="00EA4A09"/>
    <w:rsid w:val="00EB23B4"/>
    <w:rsid w:val="00EB3231"/>
    <w:rsid w:val="00EB5AF3"/>
    <w:rsid w:val="00EB7CDE"/>
    <w:rsid w:val="00EC5616"/>
    <w:rsid w:val="00ED70E1"/>
    <w:rsid w:val="00ED7F2D"/>
    <w:rsid w:val="00EE3A12"/>
    <w:rsid w:val="00EF2089"/>
    <w:rsid w:val="00EF25C2"/>
    <w:rsid w:val="00EF6737"/>
    <w:rsid w:val="00EF7378"/>
    <w:rsid w:val="00F02E2D"/>
    <w:rsid w:val="00F060F4"/>
    <w:rsid w:val="00F26E9C"/>
    <w:rsid w:val="00F31481"/>
    <w:rsid w:val="00F40198"/>
    <w:rsid w:val="00F44B74"/>
    <w:rsid w:val="00F50515"/>
    <w:rsid w:val="00F522E6"/>
    <w:rsid w:val="00F55387"/>
    <w:rsid w:val="00F60B8D"/>
    <w:rsid w:val="00F62284"/>
    <w:rsid w:val="00F63C16"/>
    <w:rsid w:val="00F66EB0"/>
    <w:rsid w:val="00F71163"/>
    <w:rsid w:val="00F711A5"/>
    <w:rsid w:val="00F77079"/>
    <w:rsid w:val="00F811C5"/>
    <w:rsid w:val="00F934E9"/>
    <w:rsid w:val="00FA36FE"/>
    <w:rsid w:val="00FA7369"/>
    <w:rsid w:val="00FB6249"/>
    <w:rsid w:val="00FC29D6"/>
    <w:rsid w:val="00FC5352"/>
    <w:rsid w:val="00FD3D46"/>
    <w:rsid w:val="00FE00C5"/>
    <w:rsid w:val="00FE51B7"/>
    <w:rsid w:val="00FF0C84"/>
    <w:rsid w:val="00FF2808"/>
    <w:rsid w:val="00FF6F5B"/>
    <w:rsid w:val="03FC0966"/>
    <w:rsid w:val="084762C4"/>
    <w:rsid w:val="0B6D761D"/>
    <w:rsid w:val="0BC414DD"/>
    <w:rsid w:val="0BDE7569"/>
    <w:rsid w:val="0C01717A"/>
    <w:rsid w:val="11F33FEA"/>
    <w:rsid w:val="19E51250"/>
    <w:rsid w:val="26DF22D6"/>
    <w:rsid w:val="28DC7FC2"/>
    <w:rsid w:val="2BB01839"/>
    <w:rsid w:val="2CE22EB0"/>
    <w:rsid w:val="2E6E3399"/>
    <w:rsid w:val="308C1B14"/>
    <w:rsid w:val="30F66738"/>
    <w:rsid w:val="31333110"/>
    <w:rsid w:val="355569F3"/>
    <w:rsid w:val="3EC15781"/>
    <w:rsid w:val="423D0592"/>
    <w:rsid w:val="4D8928A1"/>
    <w:rsid w:val="50C57353"/>
    <w:rsid w:val="52975A47"/>
    <w:rsid w:val="57C044A9"/>
    <w:rsid w:val="57C642D6"/>
    <w:rsid w:val="5B8166C7"/>
    <w:rsid w:val="62656A2B"/>
    <w:rsid w:val="64911E38"/>
    <w:rsid w:val="6493693E"/>
    <w:rsid w:val="695C2061"/>
    <w:rsid w:val="6CD15D39"/>
    <w:rsid w:val="6DCF760B"/>
    <w:rsid w:val="6E792C89"/>
    <w:rsid w:val="71265794"/>
    <w:rsid w:val="712E5C01"/>
    <w:rsid w:val="72404D36"/>
    <w:rsid w:val="73B7523F"/>
    <w:rsid w:val="74156D8F"/>
    <w:rsid w:val="75BD463D"/>
    <w:rsid w:val="787D2F23"/>
    <w:rsid w:val="7A385DDE"/>
    <w:rsid w:val="7A71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987DF"/>
  <w15:docId w15:val="{E8C3D22C-4B41-4659-A495-46708F8C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line="415" w:lineRule="auto"/>
      <w:jc w:val="center"/>
      <w:outlineLvl w:val="1"/>
    </w:pPr>
    <w:rPr>
      <w:rFonts w:ascii="黑体" w:eastAsia="黑体" w:hAnsi="黑体" w:cstheme="maj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21">
    <w:name w:val="Body Text Indent 2"/>
    <w:basedOn w:val="a"/>
    <w:link w:val="22"/>
    <w:qFormat/>
    <w:pPr>
      <w:spacing w:line="600" w:lineRule="exact"/>
      <w:ind w:firstLineChars="200" w:firstLine="600"/>
    </w:pPr>
    <w:rPr>
      <w:rFonts w:ascii="仿宋_GB2312" w:eastAsia="仿宋_GB2312" w:hAnsi="宋体"/>
      <w:sz w:val="30"/>
      <w:szCs w:val="30"/>
    </w:r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b">
    <w:name w:val="annotation subject"/>
    <w:basedOn w:val="a3"/>
    <w:next w:val="a3"/>
    <w:link w:val="ac"/>
    <w:uiPriority w:val="99"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qFormat/>
    <w:rPr>
      <w:color w:val="0000FF"/>
      <w:u w:val="single"/>
    </w:rPr>
  </w:style>
  <w:style w:type="character" w:styleId="af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a8">
    <w:name w:val="页脚 字符"/>
    <w:basedOn w:val="a0"/>
    <w:link w:val="a7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2Char">
    <w:name w:val="正文文本缩进 2 Char"/>
    <w:basedOn w:val="a0"/>
    <w:uiPriority w:val="99"/>
    <w:semiHidden/>
    <w:qFormat/>
    <w:rPr>
      <w:rFonts w:ascii="Calibri" w:eastAsia="宋体" w:hAnsi="Calibri" w:cs="Times New Roman"/>
    </w:rPr>
  </w:style>
  <w:style w:type="character" w:customStyle="1" w:styleId="22">
    <w:name w:val="正文文本缩进 2 字符"/>
    <w:basedOn w:val="a0"/>
    <w:link w:val="21"/>
    <w:qFormat/>
    <w:rPr>
      <w:rFonts w:ascii="仿宋_GB2312" w:eastAsia="仿宋_GB2312" w:hAnsi="宋体" w:cs="Times New Roman"/>
      <w:sz w:val="30"/>
      <w:szCs w:val="3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黑体" w:hAnsi="Calibri" w:cs="Times New Roman"/>
      <w:b/>
      <w:bCs/>
      <w:kern w:val="44"/>
      <w:sz w:val="36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黑体" w:eastAsia="黑体" w:hAnsi="黑体" w:cstheme="majorBidi"/>
      <w:b/>
      <w:bCs/>
      <w:kern w:val="2"/>
      <w:sz w:val="30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Calibri" w:eastAsia="宋体" w:hAnsi="Calibri" w:cs="Times New Roman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Calibri" w:eastAsia="宋体" w:hAnsi="Calibri" w:cs="Times New Roman"/>
      <w:b/>
      <w:bCs/>
    </w:rPr>
  </w:style>
  <w:style w:type="paragraph" w:customStyle="1" w:styleId="12">
    <w:name w:val="修订1"/>
    <w:hidden/>
    <w:uiPriority w:val="99"/>
    <w:semiHidden/>
    <w:qFormat/>
    <w:rPr>
      <w:rFonts w:ascii="Calibri" w:hAnsi="Calibri"/>
      <w:kern w:val="2"/>
      <w:sz w:val="21"/>
      <w:szCs w:val="22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  <w:style w:type="paragraph" w:customStyle="1" w:styleId="23">
    <w:name w:val="修订2"/>
    <w:hidden/>
    <w:uiPriority w:val="99"/>
    <w:semiHidden/>
    <w:qFormat/>
    <w:rPr>
      <w:rFonts w:ascii="Calibri" w:hAnsi="Calibri"/>
      <w:kern w:val="2"/>
      <w:sz w:val="21"/>
      <w:szCs w:val="22"/>
    </w:rPr>
  </w:style>
  <w:style w:type="paragraph" w:customStyle="1" w:styleId="3">
    <w:name w:val="修订3"/>
    <w:hidden/>
    <w:uiPriority w:val="99"/>
    <w:unhideWhenUsed/>
    <w:qFormat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B5518-1CE8-4E87-B2D3-2A92AE1D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205</Words>
  <Characters>1175</Characters>
  <Application>Microsoft Office Word</Application>
  <DocSecurity>0</DocSecurity>
  <Lines>9</Lines>
  <Paragraphs>2</Paragraphs>
  <ScaleCrop>false</ScaleCrop>
  <Company>HP Inc.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BJB-ZB-03</dc:creator>
  <cp:lastModifiedBy>BJB-ZB-009</cp:lastModifiedBy>
  <cp:revision>2</cp:revision>
  <cp:lastPrinted>2022-10-09T11:37:00Z</cp:lastPrinted>
  <dcterms:created xsi:type="dcterms:W3CDTF">2026-07-14T06:04:00Z</dcterms:created>
  <dcterms:modified xsi:type="dcterms:W3CDTF">2026-07-14T06:04:00Z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B40212C60D5940898FD6189D2544B951_13</vt:lpwstr>
  </property>
  <property fmtid="{D5CDD505-2E9C-101B-9397-08002B2CF9AE}" pid="4" name="KSOTemplateDocerSaveRecord">
    <vt:lpwstr>eyJoZGlkIjoiZDRhMTYxOGNmYWZhOTM4MWYxOTE1YTNhODg4NmU5ODUiLCJ1c2VySWQiOiI1ODE3NjQyMDYifQ==</vt:lpwstr>
  </property>
</Properties>
</file>