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009"/>
          <w:tab w:val="left" w:pos="6136"/>
        </w:tabs>
        <w:spacing w:before="43"/>
        <w:ind w:left="0" w:right="80" w:firstLine="0"/>
        <w:jc w:val="center"/>
        <w:rPr>
          <w:rFonts w:hint="default" w:eastAsia="宋体"/>
          <w:b/>
          <w:sz w:val="24"/>
          <w:lang w:val="en-US" w:eastAsia="zh-CN"/>
        </w:rPr>
      </w:pPr>
      <w:r>
        <w:rPr>
          <w:b/>
          <w:sz w:val="24"/>
        </w:rPr>
        <w:t>证券代码：603</w:t>
      </w:r>
      <w:r>
        <w:rPr>
          <w:rFonts w:hint="eastAsia"/>
          <w:b/>
          <w:sz w:val="24"/>
          <w:lang w:val="en-US" w:eastAsia="zh-CN"/>
        </w:rPr>
        <w:t>191</w:t>
      </w:r>
      <w:r>
        <w:rPr>
          <w:b/>
          <w:sz w:val="24"/>
        </w:rPr>
        <w:tab/>
      </w:r>
      <w:r>
        <w:rPr>
          <w:b/>
          <w:sz w:val="24"/>
        </w:rPr>
        <w:t>证券简称</w:t>
      </w:r>
      <w:r>
        <w:rPr>
          <w:b/>
          <w:spacing w:val="-5"/>
          <w:sz w:val="24"/>
        </w:rPr>
        <w:t>：</w:t>
      </w:r>
      <w:r>
        <w:rPr>
          <w:rFonts w:hint="eastAsia"/>
          <w:b/>
          <w:spacing w:val="-5"/>
          <w:sz w:val="24"/>
          <w:lang w:val="en-US" w:eastAsia="zh-CN"/>
        </w:rPr>
        <w:t>望变电气</w:t>
      </w:r>
      <w:r>
        <w:rPr>
          <w:b/>
          <w:sz w:val="24"/>
        </w:rPr>
        <w:tab/>
      </w:r>
      <w:r>
        <w:rPr>
          <w:b/>
          <w:sz w:val="24"/>
        </w:rPr>
        <w:t>公告编号：2026-0</w:t>
      </w:r>
      <w:r>
        <w:rPr>
          <w:rFonts w:hint="eastAsia"/>
          <w:b/>
          <w:sz w:val="24"/>
          <w:lang w:val="en-US" w:eastAsia="zh-CN"/>
        </w:rPr>
        <w:t>69</w:t>
      </w:r>
    </w:p>
    <w:p>
      <w:pPr>
        <w:pStyle w:val="3"/>
        <w:spacing w:before="9"/>
        <w:rPr>
          <w:b/>
        </w:rPr>
      </w:pPr>
    </w:p>
    <w:p>
      <w:pPr>
        <w:pStyle w:val="2"/>
      </w:pPr>
      <w:r>
        <w:rPr>
          <w:color w:val="FF0000"/>
        </w:rPr>
        <w:t>重庆</w:t>
      </w:r>
      <w:r>
        <w:rPr>
          <w:rFonts w:hint="eastAsia"/>
          <w:color w:val="FF0000"/>
          <w:lang w:val="en-US" w:eastAsia="zh-CN"/>
        </w:rPr>
        <w:t>望变电气（集团）股份</w:t>
      </w:r>
      <w:r>
        <w:rPr>
          <w:color w:val="FF0000"/>
        </w:rPr>
        <w:t>有限公司</w:t>
      </w:r>
    </w:p>
    <w:p>
      <w:pPr>
        <w:spacing w:before="160" w:line="324" w:lineRule="auto"/>
        <w:ind w:left="477" w:right="557" w:firstLine="0"/>
        <w:jc w:val="center"/>
        <w:rPr>
          <w:rFonts w:hint="eastAsia" w:ascii="黑体" w:eastAsia="黑体"/>
          <w:b/>
          <w:sz w:val="36"/>
        </w:rPr>
      </w:pPr>
      <w:r>
        <w:rPr>
          <w:rFonts w:hint="eastAsia" w:ascii="黑体" w:eastAsia="黑体"/>
          <w:b/>
          <w:color w:val="FF0000"/>
          <w:w w:val="95"/>
          <w:sz w:val="36"/>
        </w:rPr>
        <w:t>关于参加重庆辖区2026</w:t>
      </w:r>
      <w:r>
        <w:rPr>
          <w:rFonts w:hint="eastAsia" w:ascii="黑体" w:eastAsia="黑体"/>
          <w:b/>
          <w:color w:val="FF0000"/>
          <w:spacing w:val="-2"/>
          <w:w w:val="95"/>
          <w:sz w:val="36"/>
        </w:rPr>
        <w:t xml:space="preserve">年投资者网上集体接待日 </w:t>
      </w:r>
      <w:r>
        <w:rPr>
          <w:rFonts w:hint="eastAsia" w:ascii="黑体" w:eastAsia="黑体"/>
          <w:b/>
          <w:color w:val="FF0000"/>
          <w:sz w:val="36"/>
        </w:rPr>
        <w:t>活动的公告</w:t>
      </w:r>
    </w:p>
    <w:p>
      <w:pPr>
        <w:pStyle w:val="3"/>
        <w:ind w:left="110"/>
        <w:rPr>
          <w:rFonts w:ascii="黑体"/>
          <w:sz w:val="20"/>
        </w:rPr>
      </w:pPr>
      <w:r>
        <w:rPr>
          <w:rFonts w:ascii="黑体"/>
          <w:sz w:val="20"/>
        </w:rPr>
        <mc:AlternateContent>
          <mc:Choice Requires="wps">
            <w:drawing>
              <wp:inline distT="0" distB="0" distL="114300" distR="114300">
                <wp:extent cx="5330825" cy="624205"/>
                <wp:effectExtent l="4445" t="5080" r="13970" b="10795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0825" cy="624205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23" w:line="362" w:lineRule="auto"/>
                              <w:ind w:right="76" w:firstLine="480"/>
                            </w:pPr>
                            <w:r>
                              <w:rPr>
                                <w:spacing w:val="-5"/>
                              </w:rPr>
                              <w:t>本公司董事会及全体董事保证本公告内容不存在任何虚假记载、误导性陈述</w:t>
                            </w:r>
                            <w:r>
                              <w:t>或者重大遗漏，并对其内容的真实性、准确性和完整性依法承担法律责任。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49.15pt;width:419.75pt;" filled="f" stroked="t" coordsize="21600,21600" o:gfxdata="UEsDBAoAAAAAAIdO4kAAAAAAAAAAAAAAAAAEAAAAZHJzL1BLAwQUAAAACACHTuJAIYzakdMAAAAE&#10;AQAADwAAAGRycy9kb3ducmV2LnhtbE2PwW7CMBBE75X4B2sr9VYcilKFEIcDgksPlUL5ABMvSWi8&#10;G8WG0L/vtpf2stJoRjNvi83d9+qGY+iYDCzmCSikml1HjYHjx/45AxWiJWd7JjTwhQE25eyhsLnj&#10;iSq8HWKjpIRCbg20MQ651qFu0dsw5wFJvDOP3kaRY6PdaCcp971+SZJX7W1HstDaAbct1p+HqzeA&#10;1aVj3mdTNcTm+BZ2abp7T415elwka1AR7/EvDD/4gg6lMJ34Si6o3oA8En+veNlylYI6GVhlS9Bl&#10;of/Dl99QSwMEFAAAAAgAh07iQGbn0yESAgAAMQQAAA4AAABkcnMvZTJvRG9jLnhtbK1TzY7TMBC+&#10;I/EOlu802SytlqjpSlAWISFAWniAqe0klvwn223SF4A34MSFO8/V59ix03ZhufRADsmX8edvZj6P&#10;l7ejVmQnfJDWNPRqVlIiDLNcmq6hX7/cvbihJEQwHJQ1oqF7Eejt6vmz5eBqUdneKi48QRET6sE1&#10;tI/R1UURWC80hJl1wuBia72GiL++K7iHAdW1KqqyXBSD9dx5y0QIGF1Pi/So6C8RtG0rmVhbttXC&#10;xEnVCwURWwq9dIGucrVtK1j81LZBRKIaip3G/MYkiDfpXayWUHceXC/ZsQS4pIQnPWmQBpOepdYQ&#10;gWy9/EdKS+ZtsG2cMauLqZHsCHZxVT7x5r4HJ3IvaHVwZ9PD/5NlH3efPZEcJ4ESAxoP/PDj++Hn&#10;78Ovb6RK9gwu1Mi6d8iL42s7JuoxHjCYuh5br9MX+yG4jubuz+aKMRKGwfn1dXlTzSlhuLaoXlbl&#10;PMkUj7udD/GdsJok0FCPh5c9hd2HECfqiZKSGXsnlcI41MqQAUXLVwuUBxzKFocBoXbYWDBdlglW&#10;SZ62pB3Bd5s3ypMdpMHIz7Gav2gp3xpCP/HyUqJBrWUUPqNeAH9rOIl7h+YZvDM0FaMFp0QJvGIJ&#10;ZWYEqS5hoiXKoDPJ+cnhhOK4GVEmwY3lezwN9d7gJKSpPgF/ApsT2Dovux7dzGeWJXGSsu3HqU+j&#10;+ud/Tvx401c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IYzakdMAAAAEAQAADwAAAAAAAAABACAA&#10;AAAiAAAAZHJzL2Rvd25yZXYueG1sUEsBAhQAFAAAAAgAh07iQGbn0yESAgAAMQQAAA4AAAAAAAAA&#10;AQAgAAAAIgEAAGRycy9lMm9Eb2MueG1sUEsFBgAAAAAGAAYAWQEAAKYFAAAAAA==&#10;">
                <v:fill on="f" focussize="0,0"/>
                <v:stroke weight="0.48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3"/>
                        <w:spacing w:before="23" w:line="362" w:lineRule="auto"/>
                        <w:ind w:right="76" w:firstLine="480"/>
                      </w:pPr>
                      <w:r>
                        <w:rPr>
                          <w:spacing w:val="-5"/>
                        </w:rPr>
                        <w:t>本公司董事会及全体董事保证本公告内容不存在任何虚假记载、误导性陈述</w:t>
                      </w:r>
                      <w:r>
                        <w:t>或者重大遗漏，并对其内容的真实性、准确性和完整性依法承担法律责任。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3"/>
        <w:spacing w:before="6"/>
        <w:rPr>
          <w:rFonts w:ascii="黑体"/>
          <w:b/>
          <w:sz w:val="28"/>
        </w:rPr>
      </w:pPr>
    </w:p>
    <w:p>
      <w:pPr>
        <w:pStyle w:val="3"/>
        <w:spacing w:before="67" w:line="364" w:lineRule="auto"/>
        <w:ind w:left="120" w:right="197" w:firstLine="480"/>
        <w:jc w:val="both"/>
      </w:pPr>
      <w:r>
        <w:rPr>
          <w:spacing w:val="-6"/>
        </w:rPr>
        <w:t>为加强上市公司与投资者之间的沟通交流，促进上市公司进一步做好投资者</w:t>
      </w:r>
      <w:r>
        <w:rPr>
          <w:spacing w:val="-11"/>
        </w:rPr>
        <w:t>关系管理工作，在重庆证监局指导下，重庆上市公司协会联合深圳市全景网络有</w:t>
      </w:r>
      <w:r>
        <w:rPr>
          <w:spacing w:val="-6"/>
        </w:rPr>
        <w:t xml:space="preserve">限公司举办辖区上市公司 </w:t>
      </w:r>
      <w:r>
        <w:t>2026</w:t>
      </w:r>
      <w:r>
        <w:rPr>
          <w:spacing w:val="-17"/>
        </w:rPr>
        <w:t xml:space="preserve"> 年投资者网上集体接待日活动。活动将于 </w:t>
      </w:r>
      <w:r>
        <w:t>2026</w:t>
      </w:r>
      <w:r>
        <w:rPr>
          <w:spacing w:val="-37"/>
        </w:rPr>
        <w:t xml:space="preserve"> 年</w:t>
      </w:r>
    </w:p>
    <w:p>
      <w:pPr>
        <w:pStyle w:val="3"/>
        <w:spacing w:line="307" w:lineRule="exact"/>
        <w:ind w:left="120"/>
        <w:jc w:val="both"/>
      </w:pPr>
      <w:r>
        <w:t>9</w:t>
      </w:r>
      <w:r>
        <w:rPr>
          <w:spacing w:val="-31"/>
        </w:rPr>
        <w:t xml:space="preserve"> 月 </w:t>
      </w:r>
      <w:r>
        <w:t>23</w:t>
      </w:r>
      <w:r>
        <w:rPr>
          <w:spacing w:val="-15"/>
        </w:rPr>
        <w:t xml:space="preserve"> 日</w:t>
      </w:r>
      <w:r>
        <w:rPr>
          <w:spacing w:val="14"/>
        </w:rPr>
        <w:t>（星期三</w:t>
      </w:r>
      <w:r>
        <w:t>）15:30-17:00</w:t>
      </w:r>
      <w:r>
        <w:rPr>
          <w:spacing w:val="5"/>
        </w:rPr>
        <w:t xml:space="preserve"> 举行，投资者可以登录“全景路演”平台</w:t>
      </w:r>
    </w:p>
    <w:p>
      <w:pPr>
        <w:pStyle w:val="3"/>
        <w:spacing w:before="158"/>
        <w:ind w:left="120"/>
      </w:pPr>
      <w:r>
        <w:fldChar w:fldCharType="begin"/>
      </w:r>
      <w:r>
        <w:instrText xml:space="preserve"> HYPERLINK "http://rs.p5w.net/" \h </w:instrText>
      </w:r>
      <w:r>
        <w:fldChar w:fldCharType="separate"/>
      </w:r>
      <w:r>
        <w:t>（http://rs.p5w.net</w:t>
      </w:r>
      <w:r>
        <w:fldChar w:fldCharType="end"/>
      </w:r>
      <w:r>
        <w:t>）参与本次活动。</w:t>
      </w:r>
    </w:p>
    <w:p>
      <w:pPr>
        <w:pStyle w:val="3"/>
        <w:spacing w:before="9"/>
      </w:pPr>
    </w:p>
    <w:p>
      <w:pPr>
        <w:pStyle w:val="3"/>
        <w:spacing w:line="364" w:lineRule="auto"/>
        <w:ind w:left="120" w:right="197" w:firstLine="480"/>
        <w:jc w:val="both"/>
      </w:pPr>
      <w:r>
        <w:rPr>
          <w:spacing w:val="-10"/>
        </w:rPr>
        <w:t>届时，</w:t>
      </w:r>
      <w:r>
        <w:rPr>
          <w:rFonts w:hint="eastAsia"/>
          <w:spacing w:val="-10"/>
        </w:rPr>
        <w:t>重庆望变电气（集团）股份有限公司</w:t>
      </w:r>
      <w:r>
        <w:rPr>
          <w:spacing w:val="-10"/>
        </w:rPr>
        <w:t>有关人员将参加本次活动，通过线上交流形式，就公司治理、发展战略、经营状况、可持续发展、维护投资者权益等</w:t>
      </w:r>
      <w:r>
        <w:t>投资者所关心的问题，与投资者进行“一对多”形式的在线交流和沟通。</w:t>
      </w:r>
    </w:p>
    <w:p>
      <w:pPr>
        <w:pStyle w:val="3"/>
        <w:spacing w:before="155" w:line="484" w:lineRule="auto"/>
        <w:ind w:left="600" w:right="5145"/>
      </w:pPr>
      <w:r>
        <w:t>欢迎广大投资者积极参与。特此公告。</w:t>
      </w:r>
    </w:p>
    <w:p>
      <w:pPr>
        <w:pStyle w:val="3"/>
      </w:pPr>
    </w:p>
    <w:p>
      <w:pPr>
        <w:pStyle w:val="3"/>
        <w:spacing w:before="10"/>
      </w:pPr>
    </w:p>
    <w:p>
      <w:pPr>
        <w:pStyle w:val="3"/>
        <w:ind w:right="197"/>
        <w:jc w:val="right"/>
      </w:pPr>
      <w:r>
        <w:rPr>
          <w:rFonts w:hint="eastAsia"/>
        </w:rPr>
        <w:t>重庆望变电气（集团）股份有限公司</w:t>
      </w:r>
      <w:r>
        <w:t>董事会</w:t>
      </w:r>
    </w:p>
    <w:p>
      <w:pPr>
        <w:pStyle w:val="3"/>
        <w:spacing w:before="9"/>
      </w:pPr>
    </w:p>
    <w:p>
      <w:pPr>
        <w:pStyle w:val="3"/>
        <w:ind w:right="197"/>
        <w:jc w:val="right"/>
      </w:pPr>
      <w:r>
        <w:t>2026</w:t>
      </w:r>
      <w:r>
        <w:rPr>
          <w:spacing w:val="-41"/>
        </w:rPr>
        <w:t xml:space="preserve"> 年 </w:t>
      </w:r>
      <w:r>
        <w:t>9</w:t>
      </w:r>
      <w:r>
        <w:rPr>
          <w:spacing w:val="-41"/>
        </w:rPr>
        <w:t xml:space="preserve"> 月 </w:t>
      </w:r>
      <w:r>
        <w:rPr>
          <w:rFonts w:hint="eastAsia"/>
          <w:spacing w:val="-41"/>
          <w:lang w:val="en-US" w:eastAsia="zh-CN"/>
        </w:rPr>
        <w:t>17</w:t>
      </w:r>
      <w:bookmarkStart w:id="0" w:name="_GoBack"/>
      <w:bookmarkEnd w:id="0"/>
      <w:r>
        <w:rPr>
          <w:spacing w:val="-29"/>
        </w:rPr>
        <w:t>日</w:t>
      </w:r>
    </w:p>
    <w:sectPr>
      <w:type w:val="continuous"/>
      <w:pgSz w:w="11910" w:h="16840"/>
      <w:pgMar w:top="1380" w:right="160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yODMxYTE0ZTc0ZGU3Y2QwODc3MzYzN2Q1YmNiM2EifQ=="/>
  </w:docVars>
  <w:rsids>
    <w:rsidRoot w:val="00000000"/>
    <w:rsid w:val="0B6D3E3C"/>
    <w:rsid w:val="553D41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80"/>
      <w:jc w:val="center"/>
      <w:outlineLvl w:val="1"/>
    </w:pPr>
    <w:rPr>
      <w:rFonts w:ascii="黑体" w:hAnsi="黑体" w:eastAsia="黑体" w:cs="黑体"/>
      <w:b/>
      <w:bCs/>
      <w:sz w:val="36"/>
      <w:szCs w:val="36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344</Words>
  <Characters>396</Characters>
  <TotalTime>15</TotalTime>
  <ScaleCrop>false</ScaleCrop>
  <LinksUpToDate>false</LinksUpToDate>
  <CharactersWithSpaces>412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2026-09-15T07:55:00Z</dcterms:created>
  <dc:creator>郝丽媛</dc:creator>
  <cp:lastModifiedBy>雯亦</cp:lastModifiedBy>
  <dcterms:modified xsi:type="dcterms:W3CDTF">2026-09-16T07:23:00Z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WPS Office WWO_wpscloud_20260324165504-6975d99af8</vt:lpwstr>
  </property>
  <property fmtid="{D5CDD505-2E9C-101B-9397-08002B2CF9AE}" pid="4" name="LastSaved">
    <vt:filetime>2026-09-15T00:00:00Z</vt:filetime>
  </property>
  <property fmtid="{D5CDD505-2E9C-101B-9397-08002B2CF9AE}" pid="5" name="KSOProductBuildVer">
    <vt:lpwstr>2052-11.1.0.12165</vt:lpwstr>
  </property>
  <property fmtid="{D5CDD505-2E9C-101B-9397-08002B2CF9AE}" pid="6" name="ICV">
    <vt:lpwstr>F5E54B14E1494C1980ADE63966DD6963</vt:lpwstr>
  </property>
</Properties>
</file>