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253" w:line="217" w:lineRule="auto"/>
        <w:ind w:left="98"/>
        <w:rPr>
          <w:rFonts w:hint="eastAsia"/>
          <w:lang w:eastAsia="zh-CN"/>
        </w:rPr>
      </w:pPr>
      <w:r>
        <w:rPr>
          <w:b/>
          <w:bCs/>
          <w:spacing w:val="-1"/>
          <w:lang w:eastAsia="zh-CN"/>
        </w:rPr>
        <w:t>证券代码：603191</w:t>
      </w:r>
      <w:r>
        <w:rPr>
          <w:rFonts w:hint="eastAsia"/>
          <w:b/>
          <w:bCs/>
          <w:spacing w:val="-1"/>
          <w:lang w:eastAsia="zh-CN"/>
        </w:rPr>
        <w:t xml:space="preserve">        </w:t>
      </w:r>
      <w:r>
        <w:rPr>
          <w:b/>
          <w:bCs/>
          <w:spacing w:val="-1"/>
          <w:lang w:eastAsia="zh-CN"/>
        </w:rPr>
        <w:t>证券简称：望变电气</w:t>
      </w:r>
      <w:r>
        <w:rPr>
          <w:rFonts w:hint="eastAsia"/>
          <w:b/>
          <w:bCs/>
          <w:spacing w:val="-1"/>
          <w:lang w:eastAsia="zh-CN"/>
        </w:rPr>
        <w:t xml:space="preserve">        </w:t>
      </w:r>
      <w:r>
        <w:rPr>
          <w:b/>
          <w:bCs/>
          <w:spacing w:val="-2"/>
          <w:lang w:eastAsia="zh-CN"/>
        </w:rPr>
        <w:t>公告编号：202</w:t>
      </w:r>
      <w:r>
        <w:rPr>
          <w:rFonts w:hint="eastAsia"/>
          <w:b/>
          <w:bCs/>
          <w:spacing w:val="-2"/>
          <w:lang w:eastAsia="zh-CN"/>
        </w:rPr>
        <w:t>6</w:t>
      </w:r>
      <w:r>
        <w:rPr>
          <w:b/>
          <w:bCs/>
          <w:spacing w:val="-2"/>
          <w:lang w:eastAsia="zh-CN"/>
        </w:rPr>
        <w:t>-</w:t>
      </w:r>
      <w:r>
        <w:rPr>
          <w:rFonts w:hint="eastAsia"/>
          <w:b/>
          <w:bCs/>
          <w:spacing w:val="-2"/>
          <w:lang w:eastAsia="zh-CN"/>
        </w:rPr>
        <w:t>062</w:t>
      </w:r>
    </w:p>
    <w:p>
      <w:pPr>
        <w:spacing w:line="257" w:lineRule="auto"/>
        <w:rPr>
          <w:lang w:eastAsia="zh-CN"/>
        </w:rPr>
      </w:pPr>
    </w:p>
    <w:p>
      <w:pPr>
        <w:spacing w:line="257" w:lineRule="auto"/>
        <w:rPr>
          <w:lang w:eastAsia="zh-CN"/>
        </w:rPr>
      </w:pPr>
    </w:p>
    <w:p>
      <w:pPr>
        <w:spacing w:line="257" w:lineRule="auto"/>
        <w:rPr>
          <w:lang w:eastAsia="zh-CN"/>
        </w:rPr>
      </w:pPr>
    </w:p>
    <w:p>
      <w:pPr>
        <w:spacing w:line="560" w:lineRule="exact"/>
        <w:jc w:val="center"/>
        <w:rPr>
          <w:rFonts w:hint="eastAsia" w:ascii="宋体" w:hAnsi="宋体" w:eastAsia="宋体" w:cs="仿宋_GB2312"/>
          <w:b/>
          <w:color w:val="FF0000"/>
          <w:sz w:val="36"/>
          <w:szCs w:val="36"/>
          <w:lang w:eastAsia="zh-CN"/>
        </w:rPr>
      </w:pPr>
      <w:r>
        <w:rPr>
          <w:rFonts w:hint="eastAsia" w:ascii="宋体" w:hAnsi="宋体" w:eastAsia="宋体" w:cs="仿宋_GB2312"/>
          <w:b/>
          <w:color w:val="FF0000"/>
          <w:sz w:val="36"/>
          <w:szCs w:val="36"/>
          <w:lang w:eastAsia="zh-CN"/>
        </w:rPr>
        <w:t>重庆望变电气（集团）股份有限公司</w:t>
      </w:r>
    </w:p>
    <w:p>
      <w:pPr>
        <w:spacing w:line="560" w:lineRule="exact"/>
        <w:jc w:val="center"/>
        <w:rPr>
          <w:rFonts w:hint="eastAsia" w:ascii="宋体" w:hAnsi="宋体" w:eastAsia="宋体" w:cs="仿宋_GB2312"/>
          <w:b/>
          <w:color w:val="FF0000"/>
          <w:sz w:val="36"/>
          <w:szCs w:val="36"/>
          <w:lang w:eastAsia="zh-CN"/>
        </w:rPr>
      </w:pPr>
      <w:r>
        <w:rPr>
          <w:rFonts w:hint="eastAsia" w:ascii="宋体" w:hAnsi="宋体" w:eastAsia="宋体" w:cs="仿宋_GB2312"/>
          <w:b/>
          <w:color w:val="FF0000"/>
          <w:sz w:val="36"/>
          <w:szCs w:val="36"/>
          <w:lang w:eastAsia="zh-CN"/>
        </w:rPr>
        <w:t>第四届董事会第二十二次会议决议公告</w:t>
      </w:r>
    </w:p>
    <w:p>
      <w:pPr>
        <w:spacing w:before="175"/>
        <w:rPr>
          <w:lang w:eastAsia="zh-CN"/>
        </w:rPr>
      </w:pPr>
    </w:p>
    <w:tbl>
      <w:tblPr>
        <w:tblStyle w:val="11"/>
        <w:tblW w:w="84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7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8479" w:type="dxa"/>
          </w:tcPr>
          <w:p>
            <w:pPr>
              <w:spacing w:before="267" w:line="343" w:lineRule="auto"/>
              <w:ind w:left="104" w:right="82" w:firstLine="477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  <w:lang w:eastAsia="zh-CN"/>
              </w:rPr>
              <w:t>本公司董事会及全体董事保证本公告内容不存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  <w:lang w:eastAsia="zh-CN"/>
              </w:rPr>
              <w:t>在任何虚假记载、误导性陈述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  <w:lang w:eastAsia="zh-CN"/>
              </w:rPr>
              <w:t>或者重大遗漏，并对其内容的真实性、准确性和完整性承担法律责任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  <w:t>。</w:t>
            </w:r>
          </w:p>
        </w:tc>
      </w:tr>
    </w:tbl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pStyle w:val="3"/>
        <w:spacing w:before="78" w:line="560" w:lineRule="exact"/>
        <w:ind w:left="584"/>
        <w:jc w:val="both"/>
        <w:outlineLvl w:val="1"/>
        <w:rPr>
          <w:rFonts w:hint="eastAsia"/>
          <w:lang w:eastAsia="zh-CN"/>
        </w:rPr>
      </w:pPr>
      <w:r>
        <w:rPr>
          <w:b/>
          <w:bCs/>
          <w:spacing w:val="-3"/>
          <w:lang w:eastAsia="zh-CN"/>
        </w:rPr>
        <w:t>一、董事会会议召开情况</w:t>
      </w:r>
    </w:p>
    <w:p>
      <w:pPr>
        <w:pStyle w:val="3"/>
        <w:spacing w:before="275" w:line="560" w:lineRule="exact"/>
        <w:ind w:left="0" w:right="15" w:firstLine="468" w:firstLineChars="200"/>
        <w:jc w:val="both"/>
        <w:rPr>
          <w:rFonts w:hint="eastAsia"/>
          <w:lang w:eastAsia="zh-CN"/>
        </w:rPr>
      </w:pPr>
      <w:r>
        <w:rPr>
          <w:spacing w:val="-3"/>
          <w:lang w:eastAsia="zh-CN"/>
        </w:rPr>
        <w:t>重庆望变电气（集团）股份有限公司（以下简称“公司”或“望变电气”）</w:t>
      </w:r>
      <w:r>
        <w:rPr>
          <w:spacing w:val="7"/>
          <w:lang w:eastAsia="zh-CN"/>
        </w:rPr>
        <w:t>第四届董事会</w:t>
      </w:r>
      <w:r>
        <w:rPr>
          <w:rFonts w:hint="eastAsia"/>
          <w:spacing w:val="7"/>
          <w:lang w:eastAsia="zh-CN"/>
        </w:rPr>
        <w:t>第二十二次</w:t>
      </w:r>
      <w:r>
        <w:rPr>
          <w:spacing w:val="7"/>
          <w:lang w:eastAsia="zh-CN"/>
        </w:rPr>
        <w:t>会议通知于202</w:t>
      </w:r>
      <w:r>
        <w:rPr>
          <w:rFonts w:hint="eastAsia"/>
          <w:spacing w:val="7"/>
          <w:lang w:eastAsia="zh-CN"/>
        </w:rPr>
        <w:t>6</w:t>
      </w:r>
      <w:r>
        <w:rPr>
          <w:spacing w:val="7"/>
          <w:lang w:eastAsia="zh-CN"/>
        </w:rPr>
        <w:t>年</w:t>
      </w:r>
      <w:r>
        <w:rPr>
          <w:rFonts w:hint="eastAsia"/>
          <w:spacing w:val="7"/>
          <w:lang w:eastAsia="zh-CN"/>
        </w:rPr>
        <w:t>8</w:t>
      </w:r>
      <w:r>
        <w:rPr>
          <w:spacing w:val="7"/>
          <w:lang w:eastAsia="zh-CN"/>
        </w:rPr>
        <w:t>月</w:t>
      </w:r>
      <w:r>
        <w:rPr>
          <w:rFonts w:hint="eastAsia"/>
          <w:spacing w:val="7"/>
          <w:lang w:eastAsia="zh-CN"/>
        </w:rPr>
        <w:t>15</w:t>
      </w:r>
      <w:r>
        <w:rPr>
          <w:spacing w:val="7"/>
          <w:lang w:eastAsia="zh-CN"/>
        </w:rPr>
        <w:t>日以</w:t>
      </w:r>
      <w:r>
        <w:rPr>
          <w:rFonts w:hint="eastAsia"/>
          <w:spacing w:val="7"/>
          <w:lang w:eastAsia="zh-CN"/>
        </w:rPr>
        <w:t>邮件</w:t>
      </w:r>
      <w:r>
        <w:rPr>
          <w:spacing w:val="7"/>
          <w:lang w:eastAsia="zh-CN"/>
        </w:rPr>
        <w:t>的方式发出，</w:t>
      </w:r>
      <w:r>
        <w:rPr>
          <w:spacing w:val="6"/>
          <w:lang w:eastAsia="zh-CN"/>
        </w:rPr>
        <w:t>会议于</w:t>
      </w:r>
      <w:r>
        <w:rPr>
          <w:spacing w:val="4"/>
          <w:lang w:eastAsia="zh-CN"/>
        </w:rPr>
        <w:t>202</w:t>
      </w:r>
      <w:r>
        <w:rPr>
          <w:rFonts w:hint="eastAsia"/>
          <w:spacing w:val="4"/>
          <w:lang w:eastAsia="zh-CN"/>
        </w:rPr>
        <w:t>6</w:t>
      </w:r>
      <w:r>
        <w:rPr>
          <w:spacing w:val="4"/>
          <w:lang w:eastAsia="zh-CN"/>
        </w:rPr>
        <w:t>年</w:t>
      </w:r>
      <w:r>
        <w:rPr>
          <w:rFonts w:hint="eastAsia"/>
          <w:spacing w:val="4"/>
          <w:lang w:eastAsia="zh-CN"/>
        </w:rPr>
        <w:t>8</w:t>
      </w:r>
      <w:r>
        <w:rPr>
          <w:spacing w:val="4"/>
          <w:lang w:eastAsia="zh-CN"/>
        </w:rPr>
        <w:t>月</w:t>
      </w:r>
      <w:r>
        <w:rPr>
          <w:rFonts w:hint="eastAsia"/>
          <w:spacing w:val="4"/>
          <w:lang w:eastAsia="zh-CN"/>
        </w:rPr>
        <w:t>25</w:t>
      </w:r>
      <w:r>
        <w:rPr>
          <w:spacing w:val="4"/>
          <w:lang w:eastAsia="zh-CN"/>
        </w:rPr>
        <w:t>日在公司会议室以</w:t>
      </w:r>
      <w:r>
        <w:rPr>
          <w:rFonts w:hint="eastAsia"/>
          <w:spacing w:val="4"/>
          <w:lang w:eastAsia="zh-CN"/>
        </w:rPr>
        <w:t>现场结合</w:t>
      </w:r>
      <w:r>
        <w:rPr>
          <w:spacing w:val="3"/>
          <w:lang w:eastAsia="zh-CN"/>
        </w:rPr>
        <w:t>通讯方式召开。本次会议应出席董事9</w:t>
      </w:r>
      <w:r>
        <w:rPr>
          <w:spacing w:val="-2"/>
          <w:lang w:eastAsia="zh-CN"/>
        </w:rPr>
        <w:t>人，实际</w:t>
      </w:r>
      <w:r>
        <w:rPr>
          <w:spacing w:val="-2"/>
          <w:highlight w:val="none"/>
          <w:lang w:eastAsia="zh-CN"/>
        </w:rPr>
        <w:t>出席董事9人（以通讯方式出席的</w:t>
      </w:r>
      <w:r>
        <w:rPr>
          <w:rFonts w:hint="eastAsia"/>
          <w:spacing w:val="-2"/>
          <w:highlight w:val="none"/>
          <w:lang w:val="en-US" w:eastAsia="zh-CN"/>
        </w:rPr>
        <w:t>5</w:t>
      </w:r>
      <w:r>
        <w:rPr>
          <w:spacing w:val="-2"/>
          <w:highlight w:val="none"/>
          <w:lang w:eastAsia="zh-CN"/>
        </w:rPr>
        <w:t>人</w:t>
      </w:r>
      <w:r>
        <w:rPr>
          <w:spacing w:val="-18"/>
          <w:highlight w:val="none"/>
          <w:lang w:eastAsia="zh-CN"/>
        </w:rPr>
        <w:t>），</w:t>
      </w:r>
      <w:r>
        <w:rPr>
          <w:spacing w:val="-2"/>
          <w:highlight w:val="none"/>
          <w:lang w:eastAsia="zh-CN"/>
        </w:rPr>
        <w:t>本次会议由公司</w:t>
      </w:r>
      <w:r>
        <w:rPr>
          <w:rFonts w:hint="eastAsia"/>
          <w:spacing w:val="-3"/>
          <w:highlight w:val="none"/>
          <w:lang w:eastAsia="zh-CN"/>
        </w:rPr>
        <w:t>董事长杨泽民先生</w:t>
      </w:r>
      <w:r>
        <w:rPr>
          <w:spacing w:val="-3"/>
          <w:highlight w:val="none"/>
          <w:lang w:eastAsia="zh-CN"/>
        </w:rPr>
        <w:t>主持，公司</w:t>
      </w:r>
      <w:r>
        <w:rPr>
          <w:rFonts w:hint="eastAsia"/>
          <w:spacing w:val="-3"/>
          <w:highlight w:val="none"/>
          <w:lang w:eastAsia="zh-CN"/>
        </w:rPr>
        <w:t>部</w:t>
      </w:r>
      <w:r>
        <w:rPr>
          <w:rFonts w:hint="eastAsia"/>
          <w:spacing w:val="-3"/>
          <w:lang w:eastAsia="zh-CN"/>
        </w:rPr>
        <w:t>分</w:t>
      </w:r>
      <w:r>
        <w:rPr>
          <w:spacing w:val="-3"/>
          <w:lang w:eastAsia="zh-CN"/>
        </w:rPr>
        <w:t>高级管理人员列席了会议，会议召集、召开、表决程序及审议事项符合《中华人民共和国公司法》《中华人民共和国证券法》等相</w:t>
      </w:r>
      <w:r>
        <w:rPr>
          <w:spacing w:val="-8"/>
          <w:lang w:eastAsia="zh-CN"/>
        </w:rPr>
        <w:t>关法律法规、规范性文件及《重庆望变电气（集团）股份有限公司章程》的规定，</w:t>
      </w:r>
      <w:r>
        <w:rPr>
          <w:spacing w:val="-1"/>
          <w:lang w:eastAsia="zh-CN"/>
        </w:rPr>
        <w:t>会议形成的决议合法、有效。</w:t>
      </w:r>
    </w:p>
    <w:p>
      <w:pPr>
        <w:pStyle w:val="3"/>
        <w:numPr>
          <w:ilvl w:val="0"/>
          <w:numId w:val="1"/>
        </w:numPr>
        <w:spacing w:before="1" w:line="560" w:lineRule="exact"/>
        <w:ind w:left="585"/>
        <w:jc w:val="both"/>
        <w:outlineLvl w:val="1"/>
        <w:rPr>
          <w:rFonts w:hint="eastAsia"/>
          <w:spacing w:val="-3"/>
          <w:lang w:eastAsia="zh-CN"/>
        </w:rPr>
      </w:pPr>
      <w:r>
        <w:rPr>
          <w:b/>
          <w:bCs/>
          <w:spacing w:val="-3"/>
        </w:rPr>
        <w:t>董事会会议审议情况</w:t>
      </w:r>
    </w:p>
    <w:p>
      <w:pPr>
        <w:pStyle w:val="3"/>
        <w:numPr>
          <w:ilvl w:val="0"/>
          <w:numId w:val="2"/>
        </w:numPr>
        <w:spacing w:before="1" w:line="560" w:lineRule="exact"/>
        <w:ind w:firstLine="470" w:firstLineChars="200"/>
        <w:jc w:val="both"/>
        <w:outlineLvl w:val="1"/>
        <w:rPr>
          <w:rFonts w:hint="eastAsia"/>
          <w:b/>
          <w:bCs/>
          <w:spacing w:val="-3"/>
          <w:lang w:eastAsia="zh-CN"/>
        </w:rPr>
      </w:pPr>
      <w:r>
        <w:rPr>
          <w:rFonts w:hint="eastAsia"/>
          <w:b/>
          <w:bCs/>
          <w:spacing w:val="-3"/>
          <w:lang w:eastAsia="zh-CN"/>
        </w:rPr>
        <w:t>审议通过《关于公司2026年半年度报告及其摘要的议案》</w:t>
      </w:r>
    </w:p>
    <w:p>
      <w:pPr>
        <w:pStyle w:val="3"/>
        <w:spacing w:before="277" w:line="560" w:lineRule="exact"/>
        <w:ind w:left="15" w:right="16" w:firstLine="493"/>
        <w:jc w:val="both"/>
        <w:rPr>
          <w:rFonts w:hint="eastAsia"/>
          <w:lang w:eastAsia="zh-CN"/>
        </w:rPr>
      </w:pPr>
      <w:r>
        <w:rPr>
          <w:rFonts w:hint="eastAsia"/>
          <w:spacing w:val="-3"/>
          <w:lang w:eastAsia="zh-CN"/>
        </w:rPr>
        <w:t>董事会同意公司编制的2026年半年度报告及其摘要，</w:t>
      </w:r>
      <w:r>
        <w:rPr>
          <w:spacing w:val="-3"/>
        </w:rPr>
        <w:t>相关内容详见202</w:t>
      </w:r>
      <w:r>
        <w:rPr>
          <w:rFonts w:hint="eastAsia"/>
          <w:spacing w:val="-3"/>
          <w:lang w:eastAsia="zh-CN"/>
        </w:rPr>
        <w:t>6</w:t>
      </w:r>
      <w:r>
        <w:rPr>
          <w:spacing w:val="-3"/>
        </w:rPr>
        <w:t>年</w:t>
      </w:r>
      <w:r>
        <w:rPr>
          <w:rFonts w:hint="eastAsia"/>
          <w:spacing w:val="-3"/>
          <w:lang w:eastAsia="zh-CN"/>
        </w:rPr>
        <w:t>8</w:t>
      </w:r>
      <w:r>
        <w:rPr>
          <w:spacing w:val="-3"/>
        </w:rPr>
        <w:t>月</w:t>
      </w:r>
      <w:r>
        <w:rPr>
          <w:rFonts w:hint="eastAsia"/>
          <w:spacing w:val="-3"/>
          <w:lang w:eastAsia="zh-CN"/>
        </w:rPr>
        <w:t>27</w:t>
      </w:r>
      <w:r>
        <w:rPr>
          <w:spacing w:val="-6"/>
        </w:rPr>
        <w:t>日刊登于上海证券交易所网站</w:t>
      </w:r>
      <w:r>
        <w:fldChar w:fldCharType="begin"/>
      </w:r>
      <w:r>
        <w:instrText xml:space="preserve"> HYPERLINK "https://www.sse.com.cn" </w:instrText>
      </w:r>
      <w:r>
        <w:fldChar w:fldCharType="separate"/>
      </w:r>
      <w:r>
        <w:rPr>
          <w:spacing w:val="-2"/>
        </w:rPr>
        <w:t>www.sse.com.cn</w:t>
      </w:r>
      <w:r>
        <w:rPr>
          <w:spacing w:val="-2"/>
        </w:rPr>
        <w:fldChar w:fldCharType="end"/>
      </w:r>
      <w:r>
        <w:rPr>
          <w:spacing w:val="-2"/>
        </w:rPr>
        <w:t>的《</w:t>
      </w:r>
      <w:r>
        <w:rPr>
          <w:rFonts w:hint="eastAsia"/>
          <w:spacing w:val="-2"/>
          <w:lang w:eastAsia="zh-CN"/>
        </w:rPr>
        <w:t>2026年半年度报告</w:t>
      </w:r>
      <w:r>
        <w:rPr>
          <w:spacing w:val="-2"/>
        </w:rPr>
        <w:t>》</w:t>
      </w:r>
      <w:r>
        <w:rPr>
          <w:rFonts w:hint="eastAsia"/>
          <w:spacing w:val="-2"/>
          <w:lang w:eastAsia="zh-CN"/>
        </w:rPr>
        <w:t>及《2026年半年度报告摘要》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该议案已经公司第四届董事会审计委员会第十六次会议审议通过。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表决结果：9票同意、0票弃权、0票反对。</w:t>
      </w:r>
    </w:p>
    <w:p>
      <w:pPr>
        <w:pStyle w:val="3"/>
        <w:numPr>
          <w:ilvl w:val="0"/>
          <w:numId w:val="2"/>
        </w:numPr>
        <w:spacing w:before="1" w:line="560" w:lineRule="exact"/>
        <w:ind w:firstLine="470" w:firstLineChars="200"/>
        <w:jc w:val="both"/>
        <w:outlineLvl w:val="1"/>
        <w:rPr>
          <w:rFonts w:hint="eastAsia"/>
          <w:b/>
          <w:bCs/>
          <w:spacing w:val="-3"/>
          <w:lang w:eastAsia="zh-CN"/>
        </w:rPr>
      </w:pPr>
      <w:bookmarkStart w:id="0" w:name="OLE_LINK1"/>
      <w:r>
        <w:rPr>
          <w:b/>
          <w:bCs/>
          <w:spacing w:val="-3"/>
          <w:lang w:eastAsia="zh-CN"/>
        </w:rPr>
        <w:t>审议通过</w:t>
      </w:r>
      <w:r>
        <w:rPr>
          <w:rFonts w:hint="eastAsia"/>
          <w:b/>
          <w:bCs/>
          <w:spacing w:val="-3"/>
          <w:lang w:eastAsia="zh-CN"/>
        </w:rPr>
        <w:t>《关于公司2026年“提质增效重回报”行动方案的半年度评估报告的议案》</w:t>
      </w:r>
    </w:p>
    <w:p>
      <w:pPr>
        <w:pStyle w:val="3"/>
        <w:spacing w:before="277" w:line="560" w:lineRule="exact"/>
        <w:ind w:right="16" w:firstLine="468" w:firstLineChars="200"/>
        <w:jc w:val="both"/>
        <w:rPr>
          <w:rFonts w:hint="eastAsia"/>
          <w:lang w:eastAsia="zh-CN"/>
        </w:rPr>
      </w:pPr>
      <w:r>
        <w:rPr>
          <w:rFonts w:hint="eastAsia"/>
          <w:spacing w:val="-3"/>
          <w:lang w:eastAsia="zh-CN"/>
        </w:rPr>
        <w:t>董事会同意</w:t>
      </w:r>
      <w:r>
        <w:rPr>
          <w:rFonts w:hint="eastAsia"/>
          <w:spacing w:val="-2"/>
          <w:lang w:eastAsia="zh-CN"/>
        </w:rPr>
        <w:t>公司编制的《关于公司2026年“提质增效重回报”行动方案的半年度评估报告》。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该议案已经公司第四届董事会战略发展委员会第九次会议审议通过。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表决结果：9票同意、0票弃权、0票反对。</w:t>
      </w:r>
      <w:bookmarkStart w:id="4" w:name="_GoBack"/>
      <w:bookmarkEnd w:id="4"/>
    </w:p>
    <w:bookmarkEnd w:id="0"/>
    <w:p>
      <w:pPr>
        <w:pStyle w:val="3"/>
        <w:numPr>
          <w:ilvl w:val="0"/>
          <w:numId w:val="2"/>
        </w:numPr>
        <w:spacing w:before="1" w:line="560" w:lineRule="exact"/>
        <w:ind w:firstLine="470" w:firstLineChars="200"/>
        <w:jc w:val="both"/>
        <w:outlineLvl w:val="1"/>
        <w:rPr>
          <w:rFonts w:hint="eastAsia"/>
          <w:b/>
          <w:bCs/>
          <w:spacing w:val="-3"/>
          <w:lang w:eastAsia="zh-CN"/>
        </w:rPr>
      </w:pPr>
      <w:r>
        <w:rPr>
          <w:b/>
          <w:bCs/>
          <w:spacing w:val="-3"/>
          <w:lang w:eastAsia="zh-CN"/>
        </w:rPr>
        <w:t>审议通过</w:t>
      </w:r>
      <w:r>
        <w:rPr>
          <w:rFonts w:hint="eastAsia"/>
          <w:b/>
          <w:bCs/>
          <w:spacing w:val="-3"/>
          <w:lang w:eastAsia="zh-CN"/>
        </w:rPr>
        <w:t>《关于董事会战略发展委员会调整为董事会战略与可持续发展（ESG）委员会的议案》</w:t>
      </w:r>
    </w:p>
    <w:p>
      <w:pPr>
        <w:pStyle w:val="3"/>
        <w:spacing w:before="277" w:line="560" w:lineRule="exact"/>
        <w:ind w:right="16" w:firstLine="468" w:firstLineChars="200"/>
        <w:jc w:val="both"/>
        <w:rPr>
          <w:rFonts w:hint="eastAsia"/>
          <w:spacing w:val="-3"/>
          <w:lang w:eastAsia="zh-CN"/>
        </w:rPr>
      </w:pPr>
      <w:bookmarkStart w:id="1" w:name="OLE_LINK2"/>
      <w:r>
        <w:rPr>
          <w:rFonts w:hint="eastAsia"/>
          <w:spacing w:val="-3"/>
          <w:lang w:eastAsia="zh-CN"/>
        </w:rPr>
        <w:t>相关内容详见2026年8月27日刊登于上海证券交易所网站www.sse.com.cn的《关于董事会战略发展委员会调整为董事会战略与可持续发展（ESG）委员会并修订及制定公司部分管理制度的公告》（公告编号：2026-058）。</w:t>
      </w:r>
    </w:p>
    <w:bookmarkEnd w:id="1"/>
    <w:p>
      <w:pPr>
        <w:pStyle w:val="3"/>
        <w:spacing w:before="277" w:line="560" w:lineRule="exact"/>
        <w:ind w:right="16" w:firstLine="468" w:firstLineChars="200"/>
        <w:jc w:val="both"/>
        <w:rPr>
          <w:rFonts w:hint="eastAsia"/>
          <w:spacing w:val="-3"/>
          <w:lang w:eastAsia="zh-CN"/>
        </w:rPr>
      </w:pPr>
      <w:r>
        <w:rPr>
          <w:rFonts w:hint="eastAsia"/>
          <w:spacing w:val="-3"/>
          <w:lang w:eastAsia="zh-CN"/>
        </w:rPr>
        <w:t>该议案已经公司第四届董事会战略发展委员会第九次会议审议通过。</w:t>
      </w:r>
    </w:p>
    <w:p>
      <w:pPr>
        <w:pStyle w:val="3"/>
        <w:spacing w:before="277" w:line="560" w:lineRule="exact"/>
        <w:ind w:right="16" w:firstLine="468" w:firstLineChars="200"/>
        <w:jc w:val="both"/>
        <w:rPr>
          <w:rFonts w:hint="eastAsia"/>
          <w:spacing w:val="-3"/>
          <w:lang w:eastAsia="zh-CN"/>
        </w:rPr>
      </w:pPr>
      <w:r>
        <w:rPr>
          <w:rFonts w:hint="eastAsia"/>
          <w:spacing w:val="-3"/>
          <w:lang w:eastAsia="zh-CN"/>
        </w:rPr>
        <w:t>表决结果：9票同意、0票弃权、0票反对。</w:t>
      </w:r>
    </w:p>
    <w:p>
      <w:pPr>
        <w:pStyle w:val="3"/>
        <w:numPr>
          <w:ilvl w:val="0"/>
          <w:numId w:val="2"/>
        </w:numPr>
        <w:spacing w:before="1" w:line="560" w:lineRule="exact"/>
        <w:ind w:firstLine="470" w:firstLineChars="200"/>
        <w:jc w:val="both"/>
        <w:outlineLvl w:val="1"/>
        <w:rPr>
          <w:rFonts w:hint="eastAsia"/>
          <w:b/>
          <w:bCs/>
          <w:spacing w:val="-3"/>
          <w:lang w:eastAsia="zh-CN"/>
        </w:rPr>
      </w:pPr>
      <w:r>
        <w:rPr>
          <w:b/>
          <w:bCs/>
          <w:spacing w:val="-3"/>
          <w:lang w:eastAsia="zh-CN"/>
        </w:rPr>
        <w:t>审议通过</w:t>
      </w:r>
      <w:r>
        <w:rPr>
          <w:rFonts w:hint="eastAsia"/>
          <w:b/>
          <w:bCs/>
          <w:spacing w:val="-3"/>
          <w:lang w:eastAsia="zh-CN"/>
        </w:rPr>
        <w:t>《关于修订及制定部分管理制度的议案》</w:t>
      </w:r>
    </w:p>
    <w:p>
      <w:pPr>
        <w:pStyle w:val="3"/>
        <w:spacing w:before="277" w:line="560" w:lineRule="exact"/>
        <w:ind w:right="16" w:firstLine="468" w:firstLineChars="200"/>
        <w:jc w:val="both"/>
        <w:rPr>
          <w:rFonts w:hint="eastAsia"/>
          <w:spacing w:val="-3"/>
          <w:lang w:eastAsia="zh-CN"/>
        </w:rPr>
      </w:pPr>
      <w:r>
        <w:rPr>
          <w:rFonts w:hint="eastAsia"/>
          <w:spacing w:val="-3"/>
          <w:lang w:eastAsia="zh-CN"/>
        </w:rPr>
        <w:t>相关内容详见2026年8月27日刊登于上海证券交易所网站www.sse.com.cn的《关于董事会战略发展委员会调整为董事会战略与可持续发展（ESG）委员会并修订及制定公司部分管理制度的公告》（公告编号：2026-058）及《董事会战略与可持续发展（ESG）委员会工作细则》《ESG管理制度》《 商品期货套期保值业务管理制度》。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该议案已经公司第四届董事会战略发展委员会第九次会议审议通过。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表决结果：9票同意、0票弃权、0票反对。</w:t>
      </w:r>
    </w:p>
    <w:p>
      <w:pPr>
        <w:pStyle w:val="3"/>
        <w:numPr>
          <w:ilvl w:val="0"/>
          <w:numId w:val="2"/>
        </w:numPr>
        <w:spacing w:before="1" w:line="560" w:lineRule="exact"/>
        <w:ind w:firstLine="470" w:firstLineChars="200"/>
        <w:jc w:val="both"/>
        <w:outlineLvl w:val="1"/>
        <w:rPr>
          <w:rFonts w:hint="eastAsia"/>
          <w:b/>
          <w:bCs/>
          <w:spacing w:val="-3"/>
          <w:lang w:eastAsia="zh-CN"/>
        </w:rPr>
      </w:pPr>
      <w:r>
        <w:rPr>
          <w:b/>
          <w:bCs/>
          <w:spacing w:val="-3"/>
          <w:lang w:eastAsia="zh-CN"/>
        </w:rPr>
        <w:t>审议通过</w:t>
      </w:r>
      <w:bookmarkStart w:id="2" w:name="OLE_LINK3"/>
      <w:r>
        <w:rPr>
          <w:rFonts w:hint="eastAsia"/>
          <w:b/>
          <w:bCs/>
          <w:spacing w:val="-3"/>
          <w:lang w:eastAsia="zh-CN"/>
        </w:rPr>
        <w:t>《关于公司2025年度环境、社会及治理（ESG）报告</w:t>
      </w:r>
      <w:bookmarkEnd w:id="2"/>
      <w:r>
        <w:rPr>
          <w:rFonts w:hint="eastAsia"/>
          <w:b/>
          <w:bCs/>
          <w:spacing w:val="-3"/>
          <w:lang w:eastAsia="zh-CN"/>
        </w:rPr>
        <w:t>的议案》</w:t>
      </w:r>
    </w:p>
    <w:p>
      <w:pPr>
        <w:pStyle w:val="3"/>
        <w:spacing w:before="277" w:line="560" w:lineRule="exact"/>
        <w:ind w:right="16" w:firstLine="468" w:firstLineChars="200"/>
        <w:jc w:val="both"/>
        <w:rPr>
          <w:rFonts w:hint="eastAsia"/>
          <w:spacing w:val="-3"/>
          <w:lang w:eastAsia="zh-CN"/>
        </w:rPr>
      </w:pPr>
      <w:r>
        <w:rPr>
          <w:rFonts w:hint="eastAsia"/>
          <w:spacing w:val="-3"/>
          <w:lang w:eastAsia="zh-CN"/>
        </w:rPr>
        <w:t>董事会同意公司编制的《2025</w:t>
      </w:r>
      <w:r>
        <w:rPr>
          <w:rFonts w:hint="eastAsia"/>
          <w:spacing w:val="-3"/>
          <w:lang w:val="en-US" w:eastAsia="zh-CN"/>
        </w:rPr>
        <w:t>可持续发展</w:t>
      </w:r>
      <w:r>
        <w:rPr>
          <w:rFonts w:hint="eastAsia"/>
          <w:spacing w:val="-3"/>
          <w:lang w:eastAsia="zh-CN"/>
        </w:rPr>
        <w:t>报告》，相关内容详见2026年8月27日刊登于上海证券交易所网站www.sse.com.cn的《2025</w:t>
      </w:r>
      <w:r>
        <w:rPr>
          <w:rFonts w:hint="eastAsia"/>
          <w:spacing w:val="-3"/>
          <w:lang w:val="en-US" w:eastAsia="zh-CN"/>
        </w:rPr>
        <w:t>可持续发展</w:t>
      </w:r>
      <w:r>
        <w:rPr>
          <w:rFonts w:hint="eastAsia"/>
          <w:spacing w:val="-3"/>
          <w:lang w:eastAsia="zh-CN"/>
        </w:rPr>
        <w:t>报告》。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该议案已经公司第四届董事会战略发展委员会第九次会议审议通过。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表决结果：9票同意、0票弃权、0票反对。</w:t>
      </w:r>
    </w:p>
    <w:p>
      <w:pPr>
        <w:pStyle w:val="3"/>
        <w:numPr>
          <w:ilvl w:val="0"/>
          <w:numId w:val="2"/>
        </w:numPr>
        <w:spacing w:before="1" w:line="560" w:lineRule="exact"/>
        <w:ind w:firstLine="470" w:firstLineChars="200"/>
        <w:jc w:val="both"/>
        <w:outlineLvl w:val="1"/>
        <w:rPr>
          <w:rFonts w:hint="eastAsia"/>
          <w:b/>
          <w:bCs/>
          <w:spacing w:val="-3"/>
          <w:lang w:eastAsia="zh-CN"/>
        </w:rPr>
      </w:pPr>
      <w:r>
        <w:rPr>
          <w:b/>
          <w:bCs/>
          <w:spacing w:val="-3"/>
          <w:lang w:eastAsia="zh-CN"/>
        </w:rPr>
        <w:t>审议通过</w:t>
      </w:r>
      <w:r>
        <w:rPr>
          <w:rFonts w:hint="eastAsia"/>
          <w:b/>
          <w:bCs/>
          <w:spacing w:val="-3"/>
          <w:lang w:eastAsia="zh-CN"/>
        </w:rPr>
        <w:t>《</w:t>
      </w:r>
      <w:bookmarkStart w:id="3" w:name="OLE_LINK4"/>
      <w:r>
        <w:rPr>
          <w:rFonts w:hint="eastAsia"/>
          <w:b/>
          <w:bCs/>
          <w:spacing w:val="-3"/>
          <w:lang w:eastAsia="zh-CN"/>
        </w:rPr>
        <w:t>关于增加2026年日常关联交易的</w:t>
      </w:r>
      <w:bookmarkEnd w:id="3"/>
      <w:r>
        <w:rPr>
          <w:rFonts w:hint="eastAsia"/>
          <w:b/>
          <w:bCs/>
          <w:spacing w:val="-3"/>
          <w:lang w:eastAsia="zh-CN"/>
        </w:rPr>
        <w:t>议案》</w:t>
      </w:r>
    </w:p>
    <w:p>
      <w:pPr>
        <w:pStyle w:val="3"/>
        <w:spacing w:before="277" w:line="560" w:lineRule="exact"/>
        <w:ind w:right="16" w:firstLine="468" w:firstLineChars="200"/>
        <w:jc w:val="both"/>
        <w:rPr>
          <w:rFonts w:hint="eastAsia"/>
          <w:lang w:eastAsia="zh-CN"/>
        </w:rPr>
      </w:pPr>
      <w:r>
        <w:rPr>
          <w:rFonts w:hint="eastAsia"/>
          <w:spacing w:val="-3"/>
          <w:lang w:eastAsia="zh-CN"/>
        </w:rPr>
        <w:t>相关内容详见2026年8月27日刊登于上海证券交易所网站www.sse.com.cn的《关于增加2026年日常关联交易的公告》（公告编号：2026-059）。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该议案已经公司第四届董事会审计委员会第十六次会议、第四届董事会独立董事专门会议第八次会议审议通过。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val="en-US" w:eastAsia="zh-CN"/>
        </w:rPr>
        <w:t>该议案经中信证券股份有限公司发表核查意见。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表决结果：9票同意、0票弃权、0票反对。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该议案尚需提交股东会审议。</w:t>
      </w:r>
    </w:p>
    <w:p>
      <w:pPr>
        <w:pStyle w:val="3"/>
        <w:numPr>
          <w:ilvl w:val="0"/>
          <w:numId w:val="2"/>
        </w:numPr>
        <w:spacing w:before="1" w:line="560" w:lineRule="exact"/>
        <w:ind w:firstLine="470" w:firstLineChars="200"/>
        <w:jc w:val="both"/>
        <w:outlineLvl w:val="1"/>
        <w:rPr>
          <w:rFonts w:hint="eastAsia"/>
          <w:b/>
          <w:bCs/>
          <w:spacing w:val="-3"/>
          <w:lang w:eastAsia="zh-CN"/>
        </w:rPr>
      </w:pPr>
      <w:r>
        <w:rPr>
          <w:b/>
          <w:bCs/>
          <w:spacing w:val="-3"/>
          <w:lang w:eastAsia="zh-CN"/>
        </w:rPr>
        <w:t>审议通过</w:t>
      </w:r>
      <w:r>
        <w:rPr>
          <w:rFonts w:hint="eastAsia"/>
          <w:b/>
          <w:bCs/>
          <w:spacing w:val="-3"/>
          <w:lang w:eastAsia="zh-CN"/>
        </w:rPr>
        <w:t>《关于开展2026年度期货套期保值业务的议案》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相关内容详见2026年8月27日刊登于上海证券交易所网站www.sse.com.cn的《关于开展2026年度期货套期保值业务的公告》（公告编号：2026-060）。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该议案已经公司第四届董事会审计委员会第十六次会议审议通过。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val="en-US" w:eastAsia="zh-CN"/>
        </w:rPr>
        <w:t>该议案经中信证券股份有限公司发表核查意见。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表决结果：9票同意、0票弃权、0票反对。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该议案尚需提交股东会审议。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2" w:firstLineChars="200"/>
        <w:jc w:val="both"/>
        <w:textAlignment w:val="auto"/>
        <w:rPr>
          <w:rFonts w:hint="eastAsia" w:cs="宋体" w:asciiTheme="majorEastAsia" w:hAnsiTheme="majorEastAsia" w:eastAsiaTheme="majorEastAsia"/>
          <w:b/>
          <w:bCs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b/>
          <w:bCs/>
          <w:snapToGrid/>
          <w:kern w:val="2"/>
          <w:sz w:val="24"/>
          <w:szCs w:val="24"/>
          <w:lang w:eastAsia="zh-CN"/>
        </w:rPr>
        <w:t>（八）审议通过《关于使用暂时闲置募集资金进行现金管理的议案》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b w:val="0"/>
          <w:bCs w:val="0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b w:val="0"/>
          <w:bCs w:val="0"/>
          <w:snapToGrid/>
          <w:kern w:val="2"/>
          <w:sz w:val="24"/>
          <w:szCs w:val="24"/>
          <w:lang w:eastAsia="zh-CN"/>
        </w:rPr>
        <w:t>相关内容详见2026年8月27日刊登于上海证券交易所网站www.sse.com.cn的《关于使用暂时闲置募集资金进行现金管理的</w:t>
      </w:r>
      <w:r>
        <w:rPr>
          <w:rFonts w:hint="eastAsia" w:cs="宋体" w:asciiTheme="majorEastAsia" w:hAnsiTheme="majorEastAsia" w:eastAsiaTheme="majorEastAsia"/>
          <w:b w:val="0"/>
          <w:bCs w:val="0"/>
          <w:snapToGrid/>
          <w:kern w:val="2"/>
          <w:sz w:val="24"/>
          <w:szCs w:val="24"/>
          <w:lang w:val="en-US" w:eastAsia="zh-CN"/>
        </w:rPr>
        <w:t>公告</w:t>
      </w:r>
      <w:r>
        <w:rPr>
          <w:rFonts w:hint="eastAsia" w:cs="宋体" w:asciiTheme="majorEastAsia" w:hAnsiTheme="majorEastAsia" w:eastAsiaTheme="majorEastAsia"/>
          <w:b w:val="0"/>
          <w:bCs w:val="0"/>
          <w:snapToGrid/>
          <w:kern w:val="2"/>
          <w:sz w:val="24"/>
          <w:szCs w:val="24"/>
          <w:lang w:eastAsia="zh-CN"/>
        </w:rPr>
        <w:t>》。（公告编号：2026-061）。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该议案已经公司第四届董事会审计委员会第十六次会议审议通过。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default" w:cs="宋体" w:asciiTheme="majorEastAsia" w:hAnsiTheme="majorEastAsia" w:eastAsiaTheme="majorEastAsia"/>
          <w:snapToGrid/>
          <w:kern w:val="2"/>
          <w:sz w:val="24"/>
          <w:szCs w:val="24"/>
          <w:lang w:val="en-US"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val="en-US" w:eastAsia="zh-CN"/>
        </w:rPr>
        <w:t>该议案经中信证券股份有限公司发表核查意见。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表决结果：9票同意、0票弃权、0票反对。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b w:val="0"/>
          <w:bCs w:val="0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该议案尚需提交股东会审议。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2" w:firstLineChars="200"/>
        <w:jc w:val="both"/>
        <w:textAlignment w:val="auto"/>
        <w:rPr>
          <w:rFonts w:hint="eastAsia" w:cs="宋体" w:asciiTheme="majorEastAsia" w:hAnsiTheme="majorEastAsia" w:eastAsiaTheme="majorEastAsia"/>
          <w:b/>
          <w:bCs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b/>
          <w:bCs/>
          <w:snapToGrid/>
          <w:kern w:val="2"/>
          <w:sz w:val="24"/>
          <w:szCs w:val="24"/>
          <w:lang w:eastAsia="zh-CN"/>
        </w:rPr>
        <w:t>（</w:t>
      </w:r>
      <w:r>
        <w:rPr>
          <w:rFonts w:hint="eastAsia" w:cs="宋体" w:asciiTheme="majorEastAsia" w:hAnsiTheme="majorEastAsia" w:eastAsiaTheme="majorEastAsia"/>
          <w:b/>
          <w:bCs/>
          <w:snapToGrid/>
          <w:kern w:val="2"/>
          <w:sz w:val="24"/>
          <w:szCs w:val="24"/>
          <w:lang w:val="en-US" w:eastAsia="zh-CN"/>
        </w:rPr>
        <w:t>九</w:t>
      </w:r>
      <w:r>
        <w:rPr>
          <w:rFonts w:hint="eastAsia" w:cs="宋体" w:asciiTheme="majorEastAsia" w:hAnsiTheme="majorEastAsia" w:eastAsiaTheme="majorEastAsia"/>
          <w:b/>
          <w:bCs/>
          <w:snapToGrid/>
          <w:kern w:val="2"/>
          <w:sz w:val="24"/>
          <w:szCs w:val="24"/>
          <w:lang w:eastAsia="zh-CN"/>
        </w:rPr>
        <w:t>）审议通过《关于召开2026年第三次临时股东会的通知》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ind w:firstLine="480" w:firstLineChars="200"/>
        <w:jc w:val="both"/>
        <w:textAlignment w:val="auto"/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相关内容详见2026年8月27日刊登于上海证券交易所网站www.sse.com.cn的《关于召开2026年第三次临时股东会的通知》。（公告编号：2026-06</w:t>
      </w: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val="en-US" w:eastAsia="zh-CN"/>
        </w:rPr>
        <w:t>3</w:t>
      </w: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）。</w:t>
      </w:r>
    </w:p>
    <w:p>
      <w:pPr>
        <w:spacing w:line="560" w:lineRule="exact"/>
        <w:ind w:firstLine="480" w:firstLineChars="200"/>
        <w:jc w:val="both"/>
        <w:rPr>
          <w:lang w:eastAsia="zh-CN"/>
        </w:rPr>
      </w:pPr>
      <w:r>
        <w:rPr>
          <w:rFonts w:hint="eastAsia" w:cs="宋体" w:asciiTheme="majorEastAsia" w:hAnsiTheme="majorEastAsia" w:eastAsiaTheme="majorEastAsia"/>
          <w:snapToGrid/>
          <w:kern w:val="2"/>
          <w:sz w:val="24"/>
          <w:szCs w:val="24"/>
          <w:lang w:eastAsia="zh-CN"/>
        </w:rPr>
        <w:t>表决结果：同意9票；反对0票；弃权0票。</w:t>
      </w:r>
    </w:p>
    <w:p>
      <w:pPr>
        <w:spacing w:line="560" w:lineRule="exact"/>
        <w:jc w:val="both"/>
        <w:rPr>
          <w:lang w:eastAsia="zh-CN"/>
        </w:rPr>
      </w:pPr>
    </w:p>
    <w:p>
      <w:pPr>
        <w:pStyle w:val="3"/>
        <w:spacing w:before="78" w:line="560" w:lineRule="exact"/>
        <w:ind w:left="500"/>
        <w:jc w:val="both"/>
        <w:rPr>
          <w:rFonts w:hint="eastAsia"/>
          <w:lang w:eastAsia="zh-CN"/>
        </w:rPr>
      </w:pPr>
      <w:r>
        <w:rPr>
          <w:spacing w:val="-2"/>
          <w:lang w:eastAsia="zh-CN"/>
        </w:rPr>
        <w:t>特此公告。</w:t>
      </w:r>
    </w:p>
    <w:p>
      <w:pPr>
        <w:spacing w:line="243" w:lineRule="auto"/>
        <w:rPr>
          <w:lang w:eastAsia="zh-CN"/>
        </w:rPr>
      </w:pPr>
    </w:p>
    <w:p>
      <w:pPr>
        <w:spacing w:line="243" w:lineRule="auto"/>
        <w:rPr>
          <w:lang w:eastAsia="zh-CN"/>
        </w:rPr>
      </w:pPr>
    </w:p>
    <w:p>
      <w:pPr>
        <w:pStyle w:val="3"/>
        <w:spacing w:before="78" w:line="218" w:lineRule="auto"/>
        <w:ind w:right="13"/>
        <w:jc w:val="right"/>
        <w:rPr>
          <w:rFonts w:hint="eastAsia"/>
          <w:lang w:eastAsia="zh-CN"/>
        </w:rPr>
      </w:pPr>
      <w:r>
        <w:rPr>
          <w:spacing w:val="-1"/>
          <w:lang w:eastAsia="zh-CN"/>
        </w:rPr>
        <w:t>重庆望变电气（集团）股份有限公司董事会</w:t>
      </w:r>
    </w:p>
    <w:p>
      <w:pPr>
        <w:pStyle w:val="3"/>
        <w:spacing w:before="275" w:line="219" w:lineRule="auto"/>
        <w:jc w:val="right"/>
        <w:rPr>
          <w:rFonts w:hint="eastAsia"/>
        </w:rPr>
      </w:pPr>
      <w:r>
        <w:rPr>
          <w:spacing w:val="-12"/>
        </w:rPr>
        <w:t>202</w:t>
      </w:r>
      <w:r>
        <w:rPr>
          <w:rFonts w:hint="eastAsia"/>
          <w:spacing w:val="-12"/>
          <w:lang w:eastAsia="zh-CN"/>
        </w:rPr>
        <w:t>6</w:t>
      </w:r>
      <w:r>
        <w:rPr>
          <w:spacing w:val="-12"/>
        </w:rPr>
        <w:t>年</w:t>
      </w:r>
      <w:r>
        <w:rPr>
          <w:rFonts w:hint="eastAsia"/>
          <w:spacing w:val="-12"/>
          <w:lang w:eastAsia="zh-CN"/>
        </w:rPr>
        <w:t>8</w:t>
      </w:r>
      <w:r>
        <w:rPr>
          <w:spacing w:val="-12"/>
        </w:rPr>
        <w:t>月</w:t>
      </w:r>
      <w:r>
        <w:rPr>
          <w:rFonts w:hint="eastAsia"/>
          <w:spacing w:val="-12"/>
          <w:lang w:eastAsia="zh-CN"/>
        </w:rPr>
        <w:t>27</w:t>
      </w:r>
      <w:r>
        <w:rPr>
          <w:spacing w:val="-12"/>
        </w:rPr>
        <w:t>日</w:t>
      </w:r>
    </w:p>
    <w:sectPr>
      <w:footerReference r:id="rId3" w:type="default"/>
      <w:pgSz w:w="11906" w:h="16839"/>
      <w:pgMar w:top="1431" w:right="1785" w:bottom="1211" w:left="1785" w:header="0" w:footer="97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exact"/>
      <w:ind w:left="4124"/>
      <w:rPr>
        <w:sz w:val="18"/>
        <w:szCs w:val="18"/>
      </w:rPr>
    </w:pPr>
    <w:r>
      <w:rPr>
        <w:position w:val="1"/>
        <w:sz w:val="18"/>
        <w:szCs w:val="18"/>
      </w:rPr>
      <w:t>6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EDAB59"/>
    <w:multiLevelType w:val="singleLevel"/>
    <w:tmpl w:val="9EEDAB59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6781EB1B"/>
    <w:multiLevelType w:val="singleLevel"/>
    <w:tmpl w:val="6781EB1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trackRevisions w:val="1"/>
  <w:documentProtection w:enforcement="0"/>
  <w:defaultTabStop w:val="420"/>
  <w:displayHorizontalDrawingGridEvery w:val="0"/>
  <w:displayVerticalDrawingGridEvery w:val="2"/>
  <w:characterSpacingControl w:val="doNotCompress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yODMxYTE0ZTc0ZGU3Y2QwODc3MzYzN2Q1YmNiM2EifQ=="/>
  </w:docVars>
  <w:rsids>
    <w:rsidRoot w:val="00E71022"/>
    <w:rsid w:val="002A1F0E"/>
    <w:rsid w:val="00480A2B"/>
    <w:rsid w:val="00563636"/>
    <w:rsid w:val="005918ED"/>
    <w:rsid w:val="007B41ED"/>
    <w:rsid w:val="00805BC6"/>
    <w:rsid w:val="00851C2B"/>
    <w:rsid w:val="008B6DB8"/>
    <w:rsid w:val="00967978"/>
    <w:rsid w:val="00A254E1"/>
    <w:rsid w:val="00A400F0"/>
    <w:rsid w:val="00A46ABF"/>
    <w:rsid w:val="00A764A3"/>
    <w:rsid w:val="00A86171"/>
    <w:rsid w:val="00AA416B"/>
    <w:rsid w:val="00BC24A5"/>
    <w:rsid w:val="00C2099E"/>
    <w:rsid w:val="00C21549"/>
    <w:rsid w:val="00C51372"/>
    <w:rsid w:val="00DD47CD"/>
    <w:rsid w:val="00E71022"/>
    <w:rsid w:val="00E91A9D"/>
    <w:rsid w:val="00EB45FC"/>
    <w:rsid w:val="00F233E5"/>
    <w:rsid w:val="00FF22DA"/>
    <w:rsid w:val="05212BD3"/>
    <w:rsid w:val="062742CF"/>
    <w:rsid w:val="07A97D74"/>
    <w:rsid w:val="086D6CFC"/>
    <w:rsid w:val="0D4E4C07"/>
    <w:rsid w:val="0F714D58"/>
    <w:rsid w:val="0FC1246C"/>
    <w:rsid w:val="1380268A"/>
    <w:rsid w:val="15445219"/>
    <w:rsid w:val="15A91739"/>
    <w:rsid w:val="173E5FA9"/>
    <w:rsid w:val="182B1B8A"/>
    <w:rsid w:val="1D4F5C8C"/>
    <w:rsid w:val="1F980DDF"/>
    <w:rsid w:val="21730100"/>
    <w:rsid w:val="268818C7"/>
    <w:rsid w:val="2754589C"/>
    <w:rsid w:val="2AE81ECA"/>
    <w:rsid w:val="316168C9"/>
    <w:rsid w:val="32D27EC2"/>
    <w:rsid w:val="344A2875"/>
    <w:rsid w:val="3DF217EB"/>
    <w:rsid w:val="40D432EC"/>
    <w:rsid w:val="47BD0B55"/>
    <w:rsid w:val="48164C1B"/>
    <w:rsid w:val="4EA823FA"/>
    <w:rsid w:val="4EC62B02"/>
    <w:rsid w:val="59D045C8"/>
    <w:rsid w:val="59EF6AEB"/>
    <w:rsid w:val="5CA1662A"/>
    <w:rsid w:val="65416585"/>
    <w:rsid w:val="6785439B"/>
    <w:rsid w:val="6B0D2185"/>
    <w:rsid w:val="6C6878F0"/>
    <w:rsid w:val="70BA0F75"/>
    <w:rsid w:val="7E4D5481"/>
    <w:rsid w:val="7FE9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0"/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Title"/>
    <w:basedOn w:val="1"/>
    <w:next w:val="1"/>
    <w:link w:val="12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eastAsia="zh-CN"/>
    </w:rPr>
  </w:style>
  <w:style w:type="paragraph" w:styleId="7">
    <w:name w:val="annotation subject"/>
    <w:basedOn w:val="2"/>
    <w:next w:val="2"/>
    <w:link w:val="17"/>
    <w:qFormat/>
    <w:uiPriority w:val="0"/>
    <w:rPr>
      <w:b/>
      <w:bCs/>
    </w:r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标题 字符"/>
    <w:basedOn w:val="9"/>
    <w:link w:val="6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13">
    <w:name w:val="页眉 字符"/>
    <w:basedOn w:val="9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4">
    <w:name w:val="页脚 字符"/>
    <w:basedOn w:val="9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15">
    <w:name w:val="修订1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16">
    <w:name w:val="批注文字 字符"/>
    <w:basedOn w:val="9"/>
    <w:link w:val="2"/>
    <w:qFormat/>
    <w:uiPriority w:val="0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17">
    <w:name w:val="批注主题 字符"/>
    <w:basedOn w:val="16"/>
    <w:link w:val="7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  <w:style w:type="paragraph" w:customStyle="1" w:styleId="18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19">
    <w:name w:val="修订3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20">
    <w:name w:val="Revision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1873</Words>
  <Characters>2153</Characters>
  <Lines>73</Lines>
  <Paragraphs>81</Paragraphs>
  <TotalTime>25</TotalTime>
  <ScaleCrop>false</ScaleCrop>
  <LinksUpToDate>false</LinksUpToDate>
  <CharactersWithSpaces>2170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2026-06-05T07:36:00Z</dcterms:created>
  <dc:creator>BJB-ZB-03</dc:creator>
  <cp:lastModifiedBy>雯亦</cp:lastModifiedBy>
  <dcterms:modified xsi:type="dcterms:W3CDTF">2026-08-26T03:37:31Z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2026-03-24T14:28:42Z</vt:filetime>
  </property>
  <property fmtid="{D5CDD505-2E9C-101B-9397-08002B2CF9AE}" pid="4" name="KSOTemplateDocerSaveRecord">
    <vt:lpwstr>eyJoZGlkIjoiZTQzZmRmZDMxMjkwMDE2NTk0ZWQ1ZWYwMzRmYjVhNmUiLCJ1c2VySWQiOiI2NDQwNzQxNTQifQ==</vt:lpwstr>
  </property>
  <property fmtid="{D5CDD505-2E9C-101B-9397-08002B2CF9AE}" pid="5" name="KSOProductBuildVer">
    <vt:lpwstr>2052-11.1.0.12165</vt:lpwstr>
  </property>
  <property fmtid="{D5CDD505-2E9C-101B-9397-08002B2CF9AE}" pid="6" name="ICV">
    <vt:lpwstr>3A6427045F594502823E75BD68140A34</vt:lpwstr>
  </property>
</Properties>
</file>