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重庆望变电气（集团）股份有限公司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董事会战略与可持续发展（ESG）委员会工作细则</w:t>
      </w:r>
    </w:p>
    <w:p>
      <w:pPr>
        <w:spacing w:line="560" w:lineRule="exact"/>
        <w:jc w:val="both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spacing w:line="560" w:lineRule="exac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第一章　总　则</w:t>
      </w:r>
    </w:p>
    <w:p>
      <w:pPr>
        <w:tabs>
          <w:tab w:val="left" w:pos="809"/>
        </w:tabs>
        <w:spacing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为适应重庆望变电气（集团）股份有限公司（以下简称“公司”）战略发展和可持续发展需要，进一步提升公司环境、社会及公司治理（ESG）管理水平，增强公司核心竞争力和可持续发展能力，确定公司发展规划，健全投资决策程序，加强决策科学性，提高重大投资决策的效益和质量，完善公司治理结构，根据《中华人民共和国公司法》《中华人民共和国证券法》《上市公司治理准则》《上海证券交易所上市公司自律监管指引第1号——规范运作》《上海证券交易所上市公司自律监管指引第14号——可持续发展报告（试行）》等法律、法规、规范性文件及《重庆望变电气（集团）股份有限公司章程》（以下简称“《公司章程》”）的有关规定，公司设立董事会战略与可持续发展（ESG）委员会，制定本细则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董事会战略与可持续发展（ESG）委员会是董事会设立的专门工作机构，对董事会负责，主要负责对公司长期发展战略、重大投资决策及可持续发展相关工作进行研究并向董事会提出建议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第二章　人员组成及工作机构</w:t>
      </w:r>
    </w:p>
    <w:p>
      <w:pPr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董事会战略与可持续发展（ESG）委员会由三名董事组成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第四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董事长为董事会战略与可持续发展（ESG）委员会的当然委员，委员会</w:t>
      </w:r>
    </w:p>
    <w:p>
      <w:pPr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委员由董事长、二分之一以上独立董事或者全体董事的三分之一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以上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提名，并由董事会选举产生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80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第五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董事会战略与可持续发展（ESG）委员会设主任委员一名，由公司董事</w:t>
      </w:r>
    </w:p>
    <w:p>
      <w:pPr>
        <w:tabs>
          <w:tab w:val="left" w:pos="809"/>
        </w:tabs>
        <w:spacing w:line="56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长担任，负责召集委员会会议并主持委员会工作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第六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董事会战略与可持续发展（ESG）委员会委员任期与董事会任期一致，</w:t>
      </w:r>
    </w:p>
    <w:p>
      <w:pPr>
        <w:tabs>
          <w:tab w:val="left" w:pos="1531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委员任期届满，可以连选连任。期间如有委员不再担任公司董事职务，自动失去委员资格，并由董事会根据上述第三条至第五条规定补足委员人数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80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七条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董事会战略与可持续发展（ESG）委员会可根据实际需要下设投资评审</w:t>
      </w:r>
    </w:p>
    <w:p>
      <w:pPr>
        <w:tabs>
          <w:tab w:val="left" w:pos="809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小组等工作组；相关工作组的成员由委员会选定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第三章　职责权限</w:t>
      </w:r>
    </w:p>
    <w:p>
      <w:pPr>
        <w:tabs>
          <w:tab w:val="left" w:pos="80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第八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董事会战略与可持续发展（ESG）委员会的主要职责权限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：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（一）对公司长期发展战略规划进行研究并提出建议；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（二）对《公司章程》规定须经董事会批准的重大投资融资方案进行研究并提出建议；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（三）对《公司章程》规定须经董事会批准的重大资本运作、资产经营项目进行研究并提出建议；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（四）对公司ESG战略规划、目标及相关重要政策进行研究并提出建议；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（五）审阅公司可持续发展报告或ESG报告，并提出建议；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（六）对公司ESG相关重大事项及其实施情况进行监督、检查和评估；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（七）对其他影响公司发展的重大事项进行研究并提出建议；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（八）对以上事项的实施情况进行检查；</w:t>
      </w:r>
    </w:p>
    <w:p>
      <w:pPr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（九）董事会授权的其他事宜及法律、法规和规范性文件规定的其他事项。</w:t>
      </w:r>
    </w:p>
    <w:p>
      <w:pPr>
        <w:spacing w:line="560" w:lineRule="exact"/>
        <w:ind w:left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tabs>
          <w:tab w:val="left" w:pos="80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第九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董事会战略与可持续发展（ESG）委员会对董事会负责，委员会的提案</w:t>
      </w:r>
    </w:p>
    <w:p>
      <w:pPr>
        <w:tabs>
          <w:tab w:val="left" w:pos="809"/>
        </w:tabs>
        <w:spacing w:line="560" w:lineRule="exact"/>
        <w:jc w:val="both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提交董事会审议决定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第四章　决策程序</w:t>
      </w: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十条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公司重大投资方案须经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审议，</w:t>
      </w:r>
    </w:p>
    <w:p>
      <w:pPr>
        <w:tabs>
          <w:tab w:val="left" w:pos="1531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并提交董事会。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环境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社会及治理（ESG）报告须经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</w:t>
      </w:r>
    </w:p>
    <w:p>
      <w:pPr>
        <w:tabs>
          <w:tab w:val="left" w:pos="1049"/>
        </w:tabs>
        <w:spacing w:line="56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委员会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审议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将讨论结果提交董事会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第五章　议事规则</w:t>
      </w: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董事会战略与可持续发展（ESG）委员会会议由委员会委员提议召开，</w:t>
      </w:r>
    </w:p>
    <w:p>
      <w:pPr>
        <w:tabs>
          <w:tab w:val="left" w:pos="1531"/>
        </w:tabs>
        <w:spacing w:line="560" w:lineRule="exact"/>
        <w:ind w:left="1531" w:hanging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并于会议召开前三日通知全体委员。会议由主任委员主持，主任委员不能出席时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</w:p>
    <w:p>
      <w:pPr>
        <w:tabs>
          <w:tab w:val="left" w:pos="1531"/>
        </w:tabs>
        <w:spacing w:line="560" w:lineRule="exact"/>
        <w:ind w:left="1531" w:hanging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委托其他一名委员主持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董事会战略与可持续发展（ESG）委员会会议应由三分之二以上的委</w:t>
      </w:r>
    </w:p>
    <w:p>
      <w:pPr>
        <w:tabs>
          <w:tab w:val="left" w:pos="1531"/>
        </w:tabs>
        <w:spacing w:line="560" w:lineRule="exact"/>
        <w:ind w:left="1531" w:hanging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员出席方可举行；每一名委员有一票的表决权；会议作出的决议，必须经全体委员</w:t>
      </w:r>
    </w:p>
    <w:p>
      <w:pPr>
        <w:tabs>
          <w:tab w:val="left" w:pos="1531"/>
        </w:tabs>
        <w:spacing w:line="560" w:lineRule="exact"/>
        <w:ind w:left="1531" w:hanging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的过半数通过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第十四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董事会战略与可持续发展（ESG）委员会会议表决方式为举手表决或</w:t>
      </w:r>
    </w:p>
    <w:p>
      <w:pPr>
        <w:tabs>
          <w:tab w:val="left" w:pos="1049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投票表决；会议以现场召开为原则。在保证全体参会委员能够充分沟通并表达意</w:t>
      </w:r>
    </w:p>
    <w:p>
      <w:pPr>
        <w:tabs>
          <w:tab w:val="left" w:pos="1049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见的前提下，必要时可以采取视频、电话或者其他方式等通讯表决的方式召开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第十五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委员可以亲自出席会议，也可以委托其他委员代为出席会议并行使表决权。委员会委员委托其他委员代为出席会议并行使表决权的，应向会议主持人提交授权委托书。授权委托书应不迟于会议表决前提交给会议主持人。独立董事委员应当亲自出席委员会会议，因故不能亲自出席会议的，应当事先审阅会议材料，形成明确意见，并书面委托其他独立董事委员代为出席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531"/>
        </w:tabs>
        <w:spacing w:line="560" w:lineRule="exact"/>
        <w:ind w:left="1531" w:hanging="1531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第十六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董事会战略与可持续发展（ESG）委员会会议必要时可邀请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公司</w:t>
      </w:r>
    </w:p>
    <w:p>
      <w:pPr>
        <w:tabs>
          <w:tab w:val="left" w:pos="1531"/>
        </w:tabs>
        <w:spacing w:line="56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董事、高级管理人员列席会议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第十七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董事会战略与可持续发展（ESG）委员会认为必要时，可以聘请中介</w:t>
      </w:r>
    </w:p>
    <w:p>
      <w:pPr>
        <w:tabs>
          <w:tab w:val="left" w:pos="1049"/>
        </w:tabs>
        <w:spacing w:line="560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机构为其决策提供专业意见，费用由公司支付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第十八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董事会战略与可持续发展（ESG）委员会会议的召开程序、表决方式</w:t>
      </w:r>
    </w:p>
    <w:p>
      <w:pPr>
        <w:tabs>
          <w:tab w:val="left" w:pos="1049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和会议通过的议案必须遵循有关法律、法规、规范性文件、《公司章程》及本细则的规定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04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第十九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董事会战略与可持续发展（ESG）委员会会议应当有会议记录，独立</w:t>
      </w:r>
    </w:p>
    <w:p>
      <w:pPr>
        <w:tabs>
          <w:tab w:val="left" w:pos="1049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董事的意见应当在会议记录中载明。出席会议的委员以及列席人员应当在会议记录上签名；会议记录由公司董事会秘书保存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董事会战略与可持续发展（ESG）委员会会议通过的议案及表决结果，</w:t>
      </w:r>
    </w:p>
    <w:p>
      <w:pPr>
        <w:tabs>
          <w:tab w:val="left" w:pos="1531"/>
        </w:tabs>
        <w:spacing w:line="560" w:lineRule="exact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应以书面形式报董事会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28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第二十一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出席会议的委员和列席人员均对会议所议事项有保密义务，不得</w:t>
      </w:r>
    </w:p>
    <w:p>
      <w:pPr>
        <w:tabs>
          <w:tab w:val="left" w:pos="1289"/>
        </w:tabs>
        <w:spacing w:line="560" w:lineRule="exact"/>
        <w:jc w:val="both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擅自泄露有关信息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第六章　附　则</w:t>
      </w:r>
    </w:p>
    <w:p>
      <w:pPr>
        <w:tabs>
          <w:tab w:val="left" w:pos="1531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第二十二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细则未尽事宜，按国家有关法律、法规、规范性文件和《公司章程》的规定执行；本细则如与国家日后颁布的法律、法规、规范性文件或经合法程序修改后的《公司章程》相冲突时，按国家有关法律、法规、规范性文件和《公司章程》的规定执行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tabs>
          <w:tab w:val="left" w:pos="1289"/>
        </w:tabs>
        <w:spacing w:line="560" w:lineRule="exact"/>
        <w:ind w:left="240" w:leftChars="100" w:firstLine="241" w:firstLineChars="1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本细则经董事会审议通过之日起生效，修改时亦同。原《重庆望变电气（集团）股份有限公司董事会战略发展委员会工作细则》同时废止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第二十四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本细则由公司董事会负责解释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。</w:t>
      </w:r>
    </w:p>
    <w:p>
      <w:pPr>
        <w:spacing w:before="320" w:line="560" w:lineRule="exact"/>
        <w:jc w:val="righ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重庆望变电气（集团）股份有限公司</w:t>
      </w:r>
    </w:p>
    <w:p>
      <w:pPr>
        <w:spacing w:line="560" w:lineRule="exact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二〇二六年八月</w:t>
      </w:r>
    </w:p>
    <w:sectPr>
      <w:footerReference r:id="rId5" w:type="default"/>
      <w:pgSz w:w="11906" w:h="16838"/>
      <w:pgMar w:top="1417" w:right="1474" w:bottom="1304" w:left="1587" w:header="850" w:footer="79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center"/>
    </w:pPr>
    <w:r>
      <w:rPr>
        <w:rFonts w:ascii="宋体" w:hAnsi="宋体"/>
        <w:sz w:val="21"/>
      </w:rPr>
      <w:fldChar w:fldCharType="begin"/>
    </w:r>
    <w:r>
      <w:rPr>
        <w:rFonts w:ascii="宋体" w:hAnsi="宋体"/>
        <w:sz w:val="21"/>
      </w:rPr>
      <w:instrText xml:space="preserve"> PAGE </w:instrText>
    </w:r>
    <w:r>
      <w:rPr>
        <w:rFonts w:ascii="宋体" w:hAnsi="宋体"/>
        <w:sz w:val="21"/>
      </w:rPr>
      <w:fldChar w:fldCharType="separate"/>
    </w:r>
    <w:r>
      <w:rPr>
        <w:rFonts w:ascii="宋体" w:hAnsi="宋体"/>
        <w:sz w:val="21"/>
      </w:rPr>
      <w:t>0</w:t>
    </w:r>
    <w:r>
      <w:rPr>
        <w:rFonts w:ascii="宋体" w:hAnsi="宋体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yODMxYTE0ZTc0ZGU3Y2QwODc3MzYzN2Q1YmNiM2EifQ=="/>
  </w:docVars>
  <w:rsids>
    <w:rsidRoot w:val="00B47730"/>
    <w:rsid w:val="00034616"/>
    <w:rsid w:val="000440DB"/>
    <w:rsid w:val="0006008F"/>
    <w:rsid w:val="0006063C"/>
    <w:rsid w:val="000C3DDF"/>
    <w:rsid w:val="0010327F"/>
    <w:rsid w:val="001060AD"/>
    <w:rsid w:val="0015074B"/>
    <w:rsid w:val="0029639D"/>
    <w:rsid w:val="00297F56"/>
    <w:rsid w:val="002A7187"/>
    <w:rsid w:val="00326F90"/>
    <w:rsid w:val="003334C9"/>
    <w:rsid w:val="00392BE5"/>
    <w:rsid w:val="003B638D"/>
    <w:rsid w:val="003D7008"/>
    <w:rsid w:val="003F37EC"/>
    <w:rsid w:val="00431A7E"/>
    <w:rsid w:val="004D08C7"/>
    <w:rsid w:val="005E2244"/>
    <w:rsid w:val="00622A38"/>
    <w:rsid w:val="007E3A28"/>
    <w:rsid w:val="008E47C1"/>
    <w:rsid w:val="008F20D4"/>
    <w:rsid w:val="0098593B"/>
    <w:rsid w:val="009F4C54"/>
    <w:rsid w:val="00A14E25"/>
    <w:rsid w:val="00AA1D8D"/>
    <w:rsid w:val="00B47730"/>
    <w:rsid w:val="00B7474A"/>
    <w:rsid w:val="00BB2504"/>
    <w:rsid w:val="00BE250B"/>
    <w:rsid w:val="00C4379F"/>
    <w:rsid w:val="00C52049"/>
    <w:rsid w:val="00CB0664"/>
    <w:rsid w:val="00D220DF"/>
    <w:rsid w:val="00D60AA2"/>
    <w:rsid w:val="00DB6623"/>
    <w:rsid w:val="00E01A84"/>
    <w:rsid w:val="00E94A8E"/>
    <w:rsid w:val="00EB5EEB"/>
    <w:rsid w:val="00EB6009"/>
    <w:rsid w:val="00EE4BFF"/>
    <w:rsid w:val="00EE58BF"/>
    <w:rsid w:val="00F46C6C"/>
    <w:rsid w:val="00FC693F"/>
    <w:rsid w:val="26F9018D"/>
    <w:rsid w:val="340C2BD3"/>
    <w:rsid w:val="7E66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exact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Revision"/>
    <w:hidden/>
    <w:semiHidden/>
    <w:uiPriority w:val="99"/>
    <w:pPr>
      <w:spacing w:after="0" w:line="24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2242</Words>
  <Characters>2295</Characters>
  <Lines>20</Lines>
  <Paragraphs>5</Paragraphs>
  <TotalTime>123</TotalTime>
  <ScaleCrop>false</ScaleCrop>
  <LinksUpToDate>false</LinksUpToDate>
  <CharactersWithSpaces>2385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lanjiang</dc:creator>
  <cp:lastModifiedBy>雯亦</cp:lastModifiedBy>
  <dcterms:modified xsi:type="dcterms:W3CDTF">2026-08-26T02:24:39Z</dcterms:modified>
  <dc:title>重庆望变电气（集团）股份有限公司董事会战略与可持续发展（ESG）委员会工作细则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706217C8AEF7461FBF55430A9B5BDB9B</vt:lpwstr>
  </property>
</Properties>
</file>