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22D6" w14:textId="77777777" w:rsidR="00D87033" w:rsidRDefault="00000000">
      <w:pPr>
        <w:rPr>
          <w:rFonts w:asciiTheme="minorEastAsia" w:hAnsiTheme="minorEastAsia" w:hint="eastAsia"/>
          <w:bCs/>
          <w:sz w:val="24"/>
          <w:szCs w:val="24"/>
        </w:rPr>
      </w:pPr>
      <w:r>
        <w:rPr>
          <w:rFonts w:asciiTheme="minorEastAsia" w:hAnsiTheme="minorEastAsia" w:hint="eastAsia"/>
          <w:bCs/>
          <w:sz w:val="24"/>
          <w:szCs w:val="24"/>
        </w:rPr>
        <w:t>证券代码：</w:t>
      </w:r>
      <w:sdt>
        <w:sdtPr>
          <w:rPr>
            <w:rFonts w:asciiTheme="minorEastAsia" w:hAnsiTheme="minorEastAsia" w:hint="eastAsia"/>
            <w:bCs/>
            <w:sz w:val="24"/>
            <w:szCs w:val="24"/>
          </w:rPr>
          <w:alias w:val="公司代码"/>
          <w:tag w:val="_GBC_62ef04c8e14e4c76b304f7775b7d8722"/>
          <w:id w:val="-1"/>
          <w:lock w:val="sdtLocked"/>
          <w:placeholder>
            <w:docPart w:val="GBC22222222222222222222222222222"/>
          </w:placeholder>
        </w:sdtPr>
        <w:sdtContent>
          <w:r>
            <w:rPr>
              <w:rFonts w:asciiTheme="minorEastAsia" w:hAnsiTheme="minorEastAsia" w:hint="eastAsia"/>
              <w:bCs/>
              <w:sz w:val="24"/>
              <w:szCs w:val="24"/>
            </w:rPr>
            <w:t>603191</w:t>
          </w:r>
        </w:sdtContent>
      </w:sdt>
      <w:r>
        <w:rPr>
          <w:rFonts w:asciiTheme="minorEastAsia" w:hAnsiTheme="minorEastAsia" w:hint="eastAsia"/>
          <w:bCs/>
          <w:sz w:val="24"/>
          <w:szCs w:val="24"/>
        </w:rPr>
        <w:t xml:space="preserve">   </w:t>
      </w:r>
      <w:r>
        <w:rPr>
          <w:rFonts w:asciiTheme="minorEastAsia" w:hAnsiTheme="minorEastAsia"/>
          <w:bCs/>
          <w:sz w:val="24"/>
          <w:szCs w:val="24"/>
        </w:rPr>
        <w:t xml:space="preserve">    </w:t>
      </w:r>
      <w:r>
        <w:rPr>
          <w:rFonts w:asciiTheme="minorEastAsia" w:hAnsiTheme="minorEastAsia" w:hint="eastAsia"/>
          <w:bCs/>
          <w:sz w:val="24"/>
          <w:szCs w:val="24"/>
        </w:rPr>
        <w:t>证券简称：</w:t>
      </w:r>
      <w:sdt>
        <w:sdtPr>
          <w:rPr>
            <w:rFonts w:asciiTheme="minorEastAsia" w:hAnsiTheme="minorEastAsia" w:hint="eastAsia"/>
            <w:bCs/>
            <w:sz w:val="24"/>
            <w:szCs w:val="24"/>
          </w:rPr>
          <w:alias w:val="公司简称"/>
          <w:tag w:val="_GBC_81c31f6c68a741c1acb30ff1595bc381"/>
          <w:id w:val="273114740"/>
          <w:lock w:val="sdtLocked"/>
          <w:placeholder>
            <w:docPart w:val="GBC22222222222222222222222222222"/>
          </w:placeholder>
        </w:sdtPr>
        <w:sdtContent>
          <w:r>
            <w:rPr>
              <w:rFonts w:asciiTheme="minorEastAsia" w:hAnsiTheme="minorEastAsia" w:hint="eastAsia"/>
              <w:bCs/>
              <w:sz w:val="24"/>
              <w:szCs w:val="24"/>
            </w:rPr>
            <w:t>望变电气</w:t>
          </w:r>
        </w:sdtContent>
      </w:sdt>
      <w:r>
        <w:rPr>
          <w:rFonts w:asciiTheme="minorEastAsia" w:hAnsiTheme="minorEastAsia" w:hint="eastAsia"/>
          <w:bCs/>
          <w:sz w:val="24"/>
          <w:szCs w:val="24"/>
        </w:rPr>
        <w:t xml:space="preserve">   </w:t>
      </w:r>
      <w:r>
        <w:rPr>
          <w:rFonts w:asciiTheme="minorEastAsia" w:hAnsiTheme="minorEastAsia"/>
          <w:bCs/>
          <w:sz w:val="24"/>
          <w:szCs w:val="24"/>
        </w:rPr>
        <w:t xml:space="preserve">     </w:t>
      </w:r>
      <w:r>
        <w:rPr>
          <w:rFonts w:asciiTheme="minorEastAsia" w:hAnsiTheme="minorEastAsia" w:hint="eastAsia"/>
          <w:bCs/>
          <w:sz w:val="24"/>
          <w:szCs w:val="24"/>
        </w:rPr>
        <w:t>公告编号：</w:t>
      </w:r>
      <w:sdt>
        <w:sdtPr>
          <w:rPr>
            <w:rFonts w:asciiTheme="minorEastAsia" w:hAnsiTheme="minorEastAsia" w:hint="eastAsia"/>
            <w:bCs/>
            <w:sz w:val="24"/>
            <w:szCs w:val="24"/>
          </w:rPr>
          <w:alias w:val="临时公告编号"/>
          <w:tag w:val="_GBC_51438e46cb944a2bb6b9cb5e9d53d512"/>
          <w:id w:val="1376890213"/>
          <w:lock w:val="sdtLocked"/>
          <w:placeholder>
            <w:docPart w:val="GBC22222222222222222222222222222"/>
          </w:placeholder>
        </w:sdtPr>
        <w:sdtEndPr>
          <w:rPr>
            <w:rFonts w:hint="default"/>
          </w:rPr>
        </w:sdtEndPr>
        <w:sdtContent>
          <w:r>
            <w:rPr>
              <w:rFonts w:asciiTheme="minorEastAsia" w:hAnsiTheme="minorEastAsia" w:hint="eastAsia"/>
              <w:bCs/>
              <w:sz w:val="24"/>
              <w:szCs w:val="24"/>
            </w:rPr>
            <w:t>2026-043</w:t>
          </w:r>
        </w:sdtContent>
      </w:sdt>
    </w:p>
    <w:p w14:paraId="616A3ACA" w14:textId="77777777" w:rsidR="00D87033" w:rsidRDefault="00D87033">
      <w:pPr>
        <w:jc w:val="right"/>
        <w:rPr>
          <w:rFonts w:asciiTheme="minorEastAsia" w:hAnsiTheme="minorEastAsia" w:hint="eastAsia"/>
          <w:b/>
          <w:sz w:val="24"/>
          <w:szCs w:val="24"/>
        </w:rPr>
      </w:pPr>
    </w:p>
    <w:p w14:paraId="435E496C" w14:textId="77777777" w:rsidR="00D87033" w:rsidRDefault="00D87033">
      <w:pPr>
        <w:jc w:val="right"/>
        <w:rPr>
          <w:rFonts w:asciiTheme="minorEastAsia" w:hAnsiTheme="minorEastAsia" w:hint="eastAsia"/>
          <w:b/>
          <w:sz w:val="24"/>
          <w:szCs w:val="24"/>
        </w:rPr>
      </w:pPr>
    </w:p>
    <w:p w14:paraId="13339F9C" w14:textId="77777777" w:rsidR="00D87033" w:rsidRDefault="00000000">
      <w:pPr>
        <w:adjustRightInd w:val="0"/>
        <w:snapToGrid w:val="0"/>
        <w:spacing w:line="360" w:lineRule="auto"/>
        <w:jc w:val="center"/>
        <w:rPr>
          <w:rFonts w:ascii="黑体" w:eastAsia="黑体" w:hAnsi="黑体" w:hint="eastAsia"/>
          <w:b/>
          <w:color w:val="FF0000"/>
          <w:sz w:val="36"/>
          <w:szCs w:val="24"/>
        </w:rPr>
      </w:pPr>
      <w:r>
        <w:rPr>
          <w:rFonts w:ascii="黑体" w:eastAsia="黑体" w:hAnsi="黑体" w:hint="eastAsia"/>
          <w:b/>
          <w:color w:val="FF0000"/>
          <w:sz w:val="36"/>
          <w:szCs w:val="24"/>
        </w:rPr>
        <w:t>重庆望变电气（集团）股份有限公司</w:t>
      </w:r>
    </w:p>
    <w:p w14:paraId="3E7EE250" w14:textId="77777777" w:rsidR="00D87033" w:rsidRDefault="00000000">
      <w:pPr>
        <w:adjustRightInd w:val="0"/>
        <w:snapToGrid w:val="0"/>
        <w:spacing w:line="360" w:lineRule="auto"/>
        <w:jc w:val="center"/>
        <w:rPr>
          <w:rFonts w:ascii="黑体" w:eastAsia="黑体" w:hAnsi="黑体" w:hint="eastAsia"/>
          <w:b/>
          <w:color w:val="FF0000"/>
          <w:sz w:val="36"/>
          <w:szCs w:val="24"/>
        </w:rPr>
      </w:pPr>
      <w:r>
        <w:rPr>
          <w:rFonts w:ascii="黑体" w:eastAsia="黑体" w:hAnsi="黑体" w:hint="eastAsia"/>
          <w:b/>
          <w:color w:val="FF0000"/>
          <w:sz w:val="36"/>
          <w:szCs w:val="24"/>
        </w:rPr>
        <w:t>2026年5月对子公司提供担保的进展公告</w:t>
      </w:r>
    </w:p>
    <w:p w14:paraId="24BCEB35" w14:textId="77777777" w:rsidR="00D87033" w:rsidRDefault="00000000">
      <w:pPr>
        <w:pBdr>
          <w:top w:val="single" w:sz="4" w:space="4" w:color="auto"/>
          <w:left w:val="single" w:sz="4" w:space="3" w:color="auto"/>
          <w:bottom w:val="single" w:sz="4" w:space="1" w:color="auto"/>
          <w:right w:val="single" w:sz="4" w:space="4" w:color="auto"/>
        </w:pBdr>
        <w:adjustRightInd w:val="0"/>
        <w:snapToGrid w:val="0"/>
        <w:spacing w:line="360" w:lineRule="auto"/>
        <w:ind w:firstLineChars="200" w:firstLine="480"/>
        <w:rPr>
          <w:rFonts w:asciiTheme="minorEastAsia" w:hAnsiTheme="minorEastAsia" w:hint="eastAsia"/>
          <w:color w:val="000000"/>
          <w:sz w:val="24"/>
          <w:szCs w:val="24"/>
        </w:rPr>
      </w:pPr>
      <w:r>
        <w:rPr>
          <w:rFonts w:asciiTheme="minorEastAsia" w:hAnsiTheme="minorEastAsia" w:hint="eastAsia"/>
          <w:color w:val="000000"/>
          <w:sz w:val="24"/>
          <w:szCs w:val="24"/>
        </w:rPr>
        <w:t>本公司董事会及全体董事保证本公告内容不存在任何虚假记载、误导性陈述或者重大遗漏，并对其内容的真实性、准确性和完整性承担法律责任。</w:t>
      </w:r>
    </w:p>
    <w:p w14:paraId="7E98296A" w14:textId="77777777" w:rsidR="00D87033" w:rsidRDefault="00D87033">
      <w:pPr>
        <w:widowControl/>
        <w:adjustRightInd w:val="0"/>
        <w:snapToGrid w:val="0"/>
        <w:spacing w:line="560" w:lineRule="exact"/>
        <w:ind w:firstLine="600"/>
        <w:jc w:val="right"/>
        <w:rPr>
          <w:rFonts w:asciiTheme="minorEastAsia" w:hAnsiTheme="minorEastAsia" w:cs="仿宋_GB2312" w:hint="eastAsia"/>
          <w:sz w:val="24"/>
          <w:szCs w:val="24"/>
        </w:rPr>
      </w:pPr>
    </w:p>
    <w:p w14:paraId="2E79CD8E" w14:textId="77777777" w:rsidR="00D87033" w:rsidRDefault="00000000">
      <w:pPr>
        <w:widowControl/>
        <w:adjustRightInd w:val="0"/>
        <w:snapToGrid w:val="0"/>
        <w:spacing w:line="560" w:lineRule="exact"/>
        <w:jc w:val="left"/>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重要内容提示：</w:t>
      </w:r>
    </w:p>
    <w:p w14:paraId="11CF98C8" w14:textId="77777777" w:rsidR="00D87033" w:rsidRDefault="00000000">
      <w:pPr>
        <w:widowControl/>
        <w:numPr>
          <w:ilvl w:val="0"/>
          <w:numId w:val="1"/>
        </w:numPr>
        <w:adjustRightInd w:val="0"/>
        <w:snapToGrid w:val="0"/>
        <w:spacing w:line="560" w:lineRule="exact"/>
        <w:ind w:left="0" w:firstLineChars="200" w:firstLine="482"/>
        <w:jc w:val="left"/>
        <w:rPr>
          <w:rFonts w:asciiTheme="minorEastAsia" w:hAnsiTheme="minorEastAsia" w:cstheme="minorEastAsia" w:hint="eastAsia"/>
          <w:b/>
          <w:bCs/>
          <w:sz w:val="24"/>
          <w:szCs w:val="24"/>
        </w:rPr>
      </w:pPr>
      <w:r>
        <w:rPr>
          <w:rFonts w:asciiTheme="minorEastAsia" w:hAnsiTheme="minorEastAsia" w:cstheme="minorEastAsia" w:hint="eastAsia"/>
          <w:b/>
          <w:bCs/>
          <w:sz w:val="24"/>
          <w:szCs w:val="24"/>
        </w:rPr>
        <w:t>担保对象及基本情况</w:t>
      </w:r>
    </w:p>
    <w:tbl>
      <w:tblPr>
        <w:tblStyle w:val="af0"/>
        <w:tblW w:w="4991" w:type="pct"/>
        <w:tblInd w:w="10" w:type="dxa"/>
        <w:tblLook w:val="04A0" w:firstRow="1" w:lastRow="0" w:firstColumn="1" w:lastColumn="0" w:noHBand="0" w:noVBand="1"/>
      </w:tblPr>
      <w:tblGrid>
        <w:gridCol w:w="1075"/>
        <w:gridCol w:w="3397"/>
        <w:gridCol w:w="3809"/>
      </w:tblGrid>
      <w:tr w:rsidR="00D87033" w14:paraId="3A47F7CA" w14:textId="77777777">
        <w:trPr>
          <w:trHeight w:val="828"/>
        </w:trPr>
        <w:tc>
          <w:tcPr>
            <w:tcW w:w="1075" w:type="dxa"/>
            <w:vMerge w:val="restart"/>
            <w:vAlign w:val="center"/>
          </w:tcPr>
          <w:p w14:paraId="6424DC1D" w14:textId="77777777" w:rsidR="00D87033" w:rsidRDefault="00000000">
            <w:pPr>
              <w:widowControl/>
              <w:adjustRightInd w:val="0"/>
              <w:snapToGrid w:val="0"/>
              <w:rPr>
                <w:rFonts w:asciiTheme="minorEastAsia" w:hAnsiTheme="minorEastAsia" w:cstheme="minorEastAsia" w:hint="eastAsia"/>
                <w:b/>
                <w:bCs/>
                <w:color w:val="000000"/>
                <w:kern w:val="0"/>
                <w:sz w:val="24"/>
                <w:szCs w:val="24"/>
              </w:rPr>
            </w:pPr>
            <w:bookmarkStart w:id="0" w:name="OLE_LINK10"/>
            <w:bookmarkStart w:id="1" w:name="OLE_LINK11"/>
            <w:r>
              <w:rPr>
                <w:rFonts w:asciiTheme="minorEastAsia" w:hAnsiTheme="minorEastAsia" w:cstheme="minorEastAsia" w:hint="eastAsia"/>
                <w:b/>
                <w:bCs/>
                <w:color w:val="000000"/>
                <w:kern w:val="0"/>
                <w:sz w:val="24"/>
                <w:szCs w:val="24"/>
              </w:rPr>
              <w:t xml:space="preserve">担 </w:t>
            </w:r>
            <w:r>
              <w:rPr>
                <w:rFonts w:asciiTheme="minorEastAsia" w:hAnsiTheme="minorEastAsia" w:cstheme="minorEastAsia"/>
                <w:b/>
                <w:bCs/>
                <w:color w:val="000000"/>
                <w:kern w:val="0"/>
                <w:sz w:val="24"/>
                <w:szCs w:val="24"/>
              </w:rPr>
              <w:t xml:space="preserve"> </w:t>
            </w:r>
            <w:r>
              <w:rPr>
                <w:rFonts w:asciiTheme="minorEastAsia" w:hAnsiTheme="minorEastAsia" w:cstheme="minorEastAsia" w:hint="eastAsia"/>
                <w:b/>
                <w:bCs/>
                <w:color w:val="000000"/>
                <w:kern w:val="0"/>
                <w:sz w:val="24"/>
                <w:szCs w:val="24"/>
              </w:rPr>
              <w:t>保</w:t>
            </w:r>
          </w:p>
          <w:p w14:paraId="751D2BDC" w14:textId="77777777" w:rsidR="00D87033" w:rsidRDefault="00000000">
            <w:pPr>
              <w:widowControl/>
              <w:adjustRightInd w:val="0"/>
              <w:snapToGrid w:val="0"/>
              <w:rPr>
                <w:rFonts w:asciiTheme="minorEastAsia" w:hAnsiTheme="minorEastAsia" w:cstheme="minorEastAsia" w:hint="eastAsia"/>
                <w:b/>
                <w:bCs/>
                <w:color w:val="000000"/>
                <w:kern w:val="0"/>
                <w:sz w:val="24"/>
                <w:szCs w:val="24"/>
              </w:rPr>
            </w:pPr>
            <w:r>
              <w:rPr>
                <w:rFonts w:asciiTheme="minorEastAsia" w:hAnsiTheme="minorEastAsia" w:cstheme="minorEastAsia" w:hint="eastAsia"/>
                <w:b/>
                <w:bCs/>
                <w:color w:val="000000"/>
                <w:kern w:val="0"/>
                <w:sz w:val="24"/>
                <w:szCs w:val="24"/>
              </w:rPr>
              <w:t xml:space="preserve">对 </w:t>
            </w:r>
            <w:r>
              <w:rPr>
                <w:rFonts w:asciiTheme="minorEastAsia" w:hAnsiTheme="minorEastAsia" w:cstheme="minorEastAsia"/>
                <w:b/>
                <w:bCs/>
                <w:color w:val="000000"/>
                <w:kern w:val="0"/>
                <w:sz w:val="24"/>
                <w:szCs w:val="24"/>
              </w:rPr>
              <w:t xml:space="preserve"> </w:t>
            </w:r>
            <w:r>
              <w:rPr>
                <w:rFonts w:asciiTheme="minorEastAsia" w:hAnsiTheme="minorEastAsia" w:cstheme="minorEastAsia" w:hint="eastAsia"/>
                <w:b/>
                <w:bCs/>
                <w:color w:val="000000"/>
                <w:kern w:val="0"/>
                <w:sz w:val="24"/>
                <w:szCs w:val="24"/>
              </w:rPr>
              <w:t xml:space="preserve">象 </w:t>
            </w:r>
            <w:bookmarkEnd w:id="0"/>
            <w:bookmarkEnd w:id="1"/>
          </w:p>
        </w:tc>
        <w:tc>
          <w:tcPr>
            <w:tcW w:w="3397" w:type="dxa"/>
            <w:vAlign w:val="center"/>
          </w:tcPr>
          <w:p w14:paraId="7B288344" w14:textId="77777777" w:rsidR="00D87033" w:rsidRDefault="00000000">
            <w:pPr>
              <w:widowControl/>
              <w:adjustRightInd w:val="0"/>
              <w:snapToGrid w:val="0"/>
              <w:rPr>
                <w:rFonts w:asciiTheme="minorEastAsia" w:hAnsiTheme="minorEastAsia" w:cstheme="minorEastAsia" w:hint="eastAsia"/>
                <w:color w:val="000000"/>
                <w:sz w:val="24"/>
                <w:szCs w:val="24"/>
              </w:rPr>
            </w:pPr>
            <w:r>
              <w:rPr>
                <w:rFonts w:asciiTheme="minorEastAsia" w:hAnsiTheme="minorEastAsia" w:cstheme="minorEastAsia" w:hint="eastAsia"/>
                <w:color w:val="000000"/>
                <w:kern w:val="0"/>
                <w:sz w:val="24"/>
                <w:szCs w:val="24"/>
              </w:rPr>
              <w:t>被担保人名称</w:t>
            </w:r>
          </w:p>
        </w:tc>
        <w:tc>
          <w:tcPr>
            <w:tcW w:w="3809" w:type="dxa"/>
            <w:vAlign w:val="center"/>
          </w:tcPr>
          <w:p w14:paraId="5C40BAB7" w14:textId="77777777" w:rsidR="00D87033" w:rsidRDefault="00000000">
            <w:pPr>
              <w:widowControl/>
              <w:adjustRightInd w:val="0"/>
              <w:snapToGrid w:val="0"/>
              <w:rPr>
                <w:rFonts w:asciiTheme="minorEastAsia" w:hAnsiTheme="minorEastAsia" w:cstheme="minorEastAsia" w:hint="eastAsia"/>
                <w:color w:val="000000"/>
                <w:sz w:val="24"/>
                <w:szCs w:val="24"/>
              </w:rPr>
            </w:pPr>
            <w:r>
              <w:rPr>
                <w:rFonts w:ascii="宋体" w:hAnsi="宋体" w:cs="宋体"/>
                <w:sz w:val="24"/>
                <w:szCs w:val="24"/>
              </w:rPr>
              <w:t>云南变压器电气股份有限公司</w:t>
            </w:r>
            <w:r>
              <w:rPr>
                <w:rFonts w:ascii="宋体" w:hAnsi="宋体" w:cs="宋体" w:hint="eastAsia"/>
                <w:sz w:val="24"/>
                <w:szCs w:val="24"/>
              </w:rPr>
              <w:t>（以下简称“云变电气”）</w:t>
            </w:r>
          </w:p>
        </w:tc>
      </w:tr>
      <w:tr w:rsidR="00D87033" w14:paraId="60291E7E" w14:textId="77777777">
        <w:trPr>
          <w:trHeight w:val="591"/>
        </w:trPr>
        <w:tc>
          <w:tcPr>
            <w:tcW w:w="1075" w:type="dxa"/>
            <w:vMerge/>
            <w:vAlign w:val="center"/>
          </w:tcPr>
          <w:p w14:paraId="75F9DD24" w14:textId="77777777" w:rsidR="00D87033" w:rsidRDefault="00D87033">
            <w:pPr>
              <w:widowControl/>
              <w:adjustRightInd w:val="0"/>
              <w:snapToGrid w:val="0"/>
              <w:rPr>
                <w:rFonts w:asciiTheme="minorEastAsia" w:hAnsiTheme="minorEastAsia" w:cstheme="minorEastAsia" w:hint="eastAsia"/>
                <w:color w:val="000000"/>
                <w:sz w:val="24"/>
                <w:szCs w:val="24"/>
              </w:rPr>
            </w:pPr>
            <w:bookmarkStart w:id="2" w:name="_Hlk210917321"/>
          </w:p>
        </w:tc>
        <w:tc>
          <w:tcPr>
            <w:tcW w:w="3397" w:type="dxa"/>
            <w:vAlign w:val="center"/>
          </w:tcPr>
          <w:p w14:paraId="0DA5A957" w14:textId="77777777" w:rsidR="00D87033" w:rsidRDefault="00000000">
            <w:pPr>
              <w:widowControl/>
              <w:adjustRightInd w:val="0"/>
              <w:snapToGrid w:val="0"/>
              <w:rPr>
                <w:rFonts w:asciiTheme="minorEastAsia" w:hAnsiTheme="minorEastAsia" w:cstheme="minorEastAsia" w:hint="eastAsia"/>
                <w:color w:val="000000"/>
                <w:sz w:val="24"/>
                <w:szCs w:val="24"/>
              </w:rPr>
            </w:pPr>
            <w:r>
              <w:rPr>
                <w:rFonts w:asciiTheme="minorEastAsia" w:hAnsiTheme="minorEastAsia" w:cstheme="minorEastAsia" w:hint="eastAsia"/>
                <w:color w:val="000000"/>
                <w:kern w:val="0"/>
                <w:sz w:val="24"/>
                <w:szCs w:val="24"/>
              </w:rPr>
              <w:t>本次担保金额</w:t>
            </w:r>
          </w:p>
        </w:tc>
        <w:tc>
          <w:tcPr>
            <w:tcW w:w="3809" w:type="dxa"/>
            <w:vAlign w:val="center"/>
          </w:tcPr>
          <w:p w14:paraId="275E1A71" w14:textId="77777777" w:rsidR="00D87033" w:rsidRDefault="00000000">
            <w:pPr>
              <w:widowControl/>
              <w:adjustRightInd w:val="0"/>
              <w:snapToGrid w:val="0"/>
              <w:rPr>
                <w:rFonts w:asciiTheme="minorEastAsia" w:hAnsiTheme="minorEastAsia" w:cstheme="minorEastAsia" w:hint="eastAsia"/>
                <w:sz w:val="24"/>
                <w:szCs w:val="24"/>
              </w:rPr>
            </w:pPr>
            <w:r>
              <w:rPr>
                <w:rFonts w:asciiTheme="minorEastAsia" w:hAnsiTheme="minorEastAsia" w:hint="eastAsia"/>
                <w:bCs/>
                <w:sz w:val="24"/>
                <w:szCs w:val="24"/>
              </w:rPr>
              <w:t>10,000.00万元</w:t>
            </w:r>
          </w:p>
        </w:tc>
      </w:tr>
      <w:tr w:rsidR="00D87033" w14:paraId="171045FE" w14:textId="77777777">
        <w:trPr>
          <w:trHeight w:val="618"/>
        </w:trPr>
        <w:tc>
          <w:tcPr>
            <w:tcW w:w="1075" w:type="dxa"/>
            <w:vMerge/>
            <w:vAlign w:val="center"/>
          </w:tcPr>
          <w:p w14:paraId="24839F84" w14:textId="77777777" w:rsidR="00D87033" w:rsidRDefault="00D87033">
            <w:pPr>
              <w:widowControl/>
              <w:adjustRightInd w:val="0"/>
              <w:snapToGrid w:val="0"/>
              <w:rPr>
                <w:rFonts w:asciiTheme="minorEastAsia" w:hAnsiTheme="minorEastAsia" w:cstheme="minorEastAsia" w:hint="eastAsia"/>
                <w:color w:val="000000"/>
                <w:sz w:val="24"/>
                <w:szCs w:val="24"/>
              </w:rPr>
            </w:pPr>
          </w:p>
        </w:tc>
        <w:tc>
          <w:tcPr>
            <w:tcW w:w="3397" w:type="dxa"/>
            <w:vAlign w:val="center"/>
          </w:tcPr>
          <w:p w14:paraId="688B5953" w14:textId="77777777" w:rsidR="00D87033" w:rsidRDefault="00000000">
            <w:pPr>
              <w:widowControl/>
              <w:adjustRightInd w:val="0"/>
              <w:snapToGrid w:val="0"/>
              <w:rPr>
                <w:rFonts w:asciiTheme="minorEastAsia" w:hAnsiTheme="minorEastAsia" w:cstheme="minorEastAsia" w:hint="eastAsia"/>
                <w:color w:val="000000"/>
                <w:sz w:val="24"/>
                <w:szCs w:val="24"/>
              </w:rPr>
            </w:pPr>
            <w:r>
              <w:rPr>
                <w:rFonts w:asciiTheme="minorEastAsia" w:hAnsiTheme="minorEastAsia" w:cstheme="minorEastAsia" w:hint="eastAsia"/>
                <w:color w:val="000000"/>
                <w:kern w:val="0"/>
                <w:sz w:val="24"/>
                <w:szCs w:val="24"/>
              </w:rPr>
              <w:t>实际为其提供的担保余额</w:t>
            </w:r>
          </w:p>
        </w:tc>
        <w:tc>
          <w:tcPr>
            <w:tcW w:w="3809" w:type="dxa"/>
            <w:vAlign w:val="center"/>
          </w:tcPr>
          <w:p w14:paraId="44EEC534" w14:textId="77777777" w:rsidR="00D87033" w:rsidRDefault="00000000">
            <w:pPr>
              <w:widowControl/>
              <w:adjustRightInd w:val="0"/>
              <w:snapToGrid w:val="0"/>
              <w:rPr>
                <w:rFonts w:asciiTheme="minorEastAsia" w:hAnsiTheme="minorEastAsia" w:cstheme="minorEastAsia" w:hint="eastAsia"/>
                <w:sz w:val="24"/>
                <w:szCs w:val="24"/>
              </w:rPr>
            </w:pPr>
            <w:r>
              <w:rPr>
                <w:rFonts w:asciiTheme="minorEastAsia" w:hAnsiTheme="minorEastAsia"/>
                <w:bCs/>
                <w:sz w:val="24"/>
                <w:szCs w:val="24"/>
              </w:rPr>
              <w:t>56,373.67万元</w:t>
            </w:r>
          </w:p>
        </w:tc>
      </w:tr>
      <w:tr w:rsidR="00D87033" w14:paraId="3564F870" w14:textId="77777777">
        <w:trPr>
          <w:trHeight w:val="658"/>
        </w:trPr>
        <w:tc>
          <w:tcPr>
            <w:tcW w:w="1075" w:type="dxa"/>
            <w:vMerge/>
            <w:vAlign w:val="center"/>
          </w:tcPr>
          <w:p w14:paraId="6659DC8A" w14:textId="77777777" w:rsidR="00D87033" w:rsidRDefault="00D87033">
            <w:pPr>
              <w:widowControl/>
              <w:adjustRightInd w:val="0"/>
              <w:snapToGrid w:val="0"/>
              <w:rPr>
                <w:rFonts w:asciiTheme="minorEastAsia" w:hAnsiTheme="minorEastAsia" w:cstheme="minorEastAsia" w:hint="eastAsia"/>
                <w:color w:val="000000"/>
                <w:sz w:val="24"/>
                <w:szCs w:val="24"/>
              </w:rPr>
            </w:pPr>
          </w:p>
        </w:tc>
        <w:tc>
          <w:tcPr>
            <w:tcW w:w="3397" w:type="dxa"/>
            <w:vAlign w:val="center"/>
          </w:tcPr>
          <w:p w14:paraId="206E8DF9" w14:textId="77777777" w:rsidR="00D87033" w:rsidRDefault="00000000">
            <w:pPr>
              <w:widowControl/>
              <w:adjustRightInd w:val="0"/>
              <w:snapToGrid w:val="0"/>
              <w:rPr>
                <w:rFonts w:asciiTheme="minorEastAsia" w:hAnsiTheme="minorEastAsia" w:cstheme="minorEastAsia" w:hint="eastAsia"/>
                <w:color w:val="000000"/>
                <w:sz w:val="24"/>
                <w:szCs w:val="24"/>
              </w:rPr>
            </w:pPr>
            <w:r>
              <w:rPr>
                <w:rFonts w:asciiTheme="minorEastAsia" w:hAnsiTheme="minorEastAsia" w:cstheme="minorEastAsia" w:hint="eastAsia"/>
                <w:color w:val="000000"/>
                <w:kern w:val="0"/>
                <w:sz w:val="24"/>
                <w:szCs w:val="24"/>
              </w:rPr>
              <w:t>是否在前期预计额度内</w:t>
            </w:r>
          </w:p>
        </w:tc>
        <w:tc>
          <w:tcPr>
            <w:tcW w:w="3809" w:type="dxa"/>
            <w:vAlign w:val="center"/>
          </w:tcPr>
          <w:p w14:paraId="4C495C41" w14:textId="77777777" w:rsidR="00D87033" w:rsidRDefault="00000000">
            <w:pPr>
              <w:widowControl/>
              <w:adjustRightInd w:val="0"/>
              <w:snapToGrid w:val="0"/>
              <w:rPr>
                <w:rFonts w:asciiTheme="minorEastAsia" w:hAnsiTheme="minorEastAsia" w:cstheme="minorEastAsia" w:hint="eastAsia"/>
                <w:sz w:val="24"/>
                <w:szCs w:val="24"/>
              </w:rPr>
            </w:pPr>
            <w:r>
              <w:rPr>
                <w:rFonts w:ascii="宋体" w:eastAsia="宋体" w:hAnsi="宋体" w:hint="eastAsia"/>
                <w:sz w:val="24"/>
                <w:szCs w:val="24"/>
              </w:rPr>
              <w:sym w:font="Wingdings 2" w:char="F052"/>
            </w:r>
            <w:r>
              <w:rPr>
                <w:rFonts w:asciiTheme="minorEastAsia" w:hAnsiTheme="minorEastAsia" w:cstheme="minorEastAsia" w:hint="eastAsia"/>
                <w:sz w:val="24"/>
                <w:szCs w:val="24"/>
              </w:rPr>
              <w:t>是  □否</w:t>
            </w:r>
            <w:r>
              <w:rPr>
                <w:rFonts w:asciiTheme="minorEastAsia" w:hAnsiTheme="minorEastAsia" w:cstheme="minorEastAsia" w:hint="eastAsia"/>
                <w:kern w:val="0"/>
                <w:sz w:val="24"/>
                <w:szCs w:val="24"/>
              </w:rPr>
              <w:t xml:space="preserve">  □不适用：</w:t>
            </w:r>
            <w:r>
              <w:rPr>
                <w:rFonts w:ascii="宋体" w:eastAsia="宋体" w:hAnsi="宋体" w:hint="eastAsia"/>
                <w:sz w:val="24"/>
                <w:szCs w:val="24"/>
              </w:rPr>
              <w:t>_________</w:t>
            </w:r>
          </w:p>
        </w:tc>
      </w:tr>
      <w:tr w:rsidR="00D87033" w14:paraId="1659E0E7" w14:textId="77777777">
        <w:trPr>
          <w:trHeight w:val="604"/>
        </w:trPr>
        <w:tc>
          <w:tcPr>
            <w:tcW w:w="1075" w:type="dxa"/>
            <w:vMerge/>
            <w:vAlign w:val="center"/>
          </w:tcPr>
          <w:p w14:paraId="7D9BBDD2" w14:textId="77777777" w:rsidR="00D87033" w:rsidRDefault="00D87033">
            <w:pPr>
              <w:widowControl/>
              <w:adjustRightInd w:val="0"/>
              <w:snapToGrid w:val="0"/>
              <w:rPr>
                <w:rFonts w:asciiTheme="minorEastAsia" w:hAnsiTheme="minorEastAsia" w:cstheme="minorEastAsia" w:hint="eastAsia"/>
                <w:color w:val="000000"/>
                <w:sz w:val="24"/>
                <w:szCs w:val="24"/>
              </w:rPr>
            </w:pPr>
          </w:p>
        </w:tc>
        <w:tc>
          <w:tcPr>
            <w:tcW w:w="3397" w:type="dxa"/>
            <w:vAlign w:val="center"/>
          </w:tcPr>
          <w:p w14:paraId="5ACE1906" w14:textId="77777777" w:rsidR="00D87033" w:rsidRDefault="00000000">
            <w:pPr>
              <w:widowControl/>
              <w:adjustRightInd w:val="0"/>
              <w:snapToGrid w:val="0"/>
              <w:rPr>
                <w:rFonts w:asciiTheme="minorEastAsia" w:hAnsiTheme="minorEastAsia" w:cstheme="minorEastAsia" w:hint="eastAsia"/>
                <w:color w:val="000000"/>
                <w:sz w:val="24"/>
                <w:szCs w:val="24"/>
              </w:rPr>
            </w:pPr>
            <w:r>
              <w:rPr>
                <w:rFonts w:asciiTheme="minorEastAsia" w:hAnsiTheme="minorEastAsia" w:cstheme="minorEastAsia" w:hint="eastAsia"/>
                <w:color w:val="000000"/>
                <w:sz w:val="24"/>
                <w:szCs w:val="24"/>
              </w:rPr>
              <w:t>本次担保是否有反担保</w:t>
            </w:r>
          </w:p>
        </w:tc>
        <w:tc>
          <w:tcPr>
            <w:tcW w:w="3809" w:type="dxa"/>
            <w:vAlign w:val="center"/>
          </w:tcPr>
          <w:p w14:paraId="2FA2DF36" w14:textId="77777777" w:rsidR="00D87033" w:rsidRDefault="00000000">
            <w:pPr>
              <w:widowControl/>
              <w:adjustRightInd w:val="0"/>
              <w:snapToGrid w:val="0"/>
              <w:rPr>
                <w:rFonts w:asciiTheme="minorEastAsia" w:hAnsiTheme="minorEastAsia" w:cstheme="minorEastAsia" w:hint="eastAsia"/>
                <w:sz w:val="24"/>
                <w:szCs w:val="24"/>
              </w:rPr>
            </w:pPr>
            <w:r>
              <w:rPr>
                <w:rFonts w:ascii="宋体" w:eastAsia="宋体" w:hAnsi="宋体" w:cstheme="minorEastAsia" w:hint="eastAsia"/>
                <w:sz w:val="24"/>
                <w:szCs w:val="24"/>
              </w:rPr>
              <w:sym w:font="Wingdings 2" w:char="00A3"/>
            </w:r>
            <w:r>
              <w:rPr>
                <w:rFonts w:asciiTheme="minorEastAsia" w:hAnsiTheme="minorEastAsia" w:cstheme="minorEastAsia" w:hint="eastAsia"/>
                <w:sz w:val="24"/>
                <w:szCs w:val="24"/>
              </w:rPr>
              <w:t xml:space="preserve">是  </w:t>
            </w:r>
            <w:r>
              <w:rPr>
                <w:rFonts w:asciiTheme="minorEastAsia" w:hAnsiTheme="minorEastAsia" w:cstheme="minorEastAsia" w:hint="eastAsia"/>
                <w:sz w:val="24"/>
                <w:szCs w:val="24"/>
              </w:rPr>
              <w:sym w:font="Wingdings 2" w:char="0052"/>
            </w:r>
            <w:r>
              <w:rPr>
                <w:rFonts w:asciiTheme="minorEastAsia" w:hAnsiTheme="minorEastAsia" w:cstheme="minorEastAsia" w:hint="eastAsia"/>
                <w:sz w:val="24"/>
                <w:szCs w:val="24"/>
              </w:rPr>
              <w:t>否</w:t>
            </w:r>
            <w:r>
              <w:rPr>
                <w:rFonts w:asciiTheme="minorEastAsia" w:hAnsiTheme="minorEastAsia" w:cstheme="minorEastAsia" w:hint="eastAsia"/>
                <w:kern w:val="0"/>
                <w:sz w:val="24"/>
                <w:szCs w:val="24"/>
              </w:rPr>
              <w:t xml:space="preserve"> □不适用：</w:t>
            </w:r>
            <w:r>
              <w:rPr>
                <w:rFonts w:ascii="宋体" w:eastAsia="宋体" w:hAnsi="宋体" w:hint="eastAsia"/>
                <w:sz w:val="24"/>
                <w:szCs w:val="24"/>
              </w:rPr>
              <w:t>_________</w:t>
            </w:r>
          </w:p>
        </w:tc>
      </w:tr>
      <w:bookmarkEnd w:id="2"/>
    </w:tbl>
    <w:p w14:paraId="1115BFEF" w14:textId="77777777" w:rsidR="00D87033" w:rsidRDefault="00D87033"/>
    <w:p w14:paraId="0A70E847" w14:textId="77777777" w:rsidR="00D87033" w:rsidRDefault="00000000">
      <w:pPr>
        <w:widowControl/>
        <w:numPr>
          <w:ilvl w:val="0"/>
          <w:numId w:val="1"/>
        </w:numPr>
        <w:adjustRightInd w:val="0"/>
        <w:snapToGrid w:val="0"/>
        <w:spacing w:line="560" w:lineRule="exact"/>
        <w:ind w:left="0" w:firstLineChars="200" w:firstLine="482"/>
        <w:jc w:val="left"/>
        <w:rPr>
          <w:rFonts w:asciiTheme="minorEastAsia" w:hAnsiTheme="minorEastAsia" w:cstheme="minorEastAsia" w:hint="eastAsia"/>
          <w:b/>
          <w:bCs/>
          <w:sz w:val="24"/>
          <w:szCs w:val="24"/>
        </w:rPr>
      </w:pPr>
      <w:r>
        <w:rPr>
          <w:rFonts w:asciiTheme="minorEastAsia" w:hAnsiTheme="minorEastAsia" w:cstheme="minorEastAsia" w:hint="eastAsia"/>
          <w:b/>
          <w:bCs/>
          <w:sz w:val="24"/>
          <w:szCs w:val="24"/>
        </w:rPr>
        <w:t>累计担保情况</w:t>
      </w:r>
    </w:p>
    <w:tbl>
      <w:tblPr>
        <w:tblStyle w:val="af0"/>
        <w:tblW w:w="4990" w:type="pct"/>
        <w:tblInd w:w="10" w:type="dxa"/>
        <w:tblLook w:val="04A0" w:firstRow="1" w:lastRow="0" w:firstColumn="1" w:lastColumn="0" w:noHBand="0" w:noVBand="1"/>
      </w:tblPr>
      <w:tblGrid>
        <w:gridCol w:w="3540"/>
        <w:gridCol w:w="4739"/>
      </w:tblGrid>
      <w:tr w:rsidR="00D87033" w14:paraId="2A6CFABE" w14:textId="77777777">
        <w:trPr>
          <w:trHeight w:val="343"/>
        </w:trPr>
        <w:tc>
          <w:tcPr>
            <w:tcW w:w="3642" w:type="dxa"/>
            <w:vAlign w:val="center"/>
          </w:tcPr>
          <w:p w14:paraId="288BA4F7" w14:textId="77777777" w:rsidR="00D87033" w:rsidRDefault="00000000">
            <w:pPr>
              <w:widowControl/>
              <w:adjustRightInd w:val="0"/>
              <w:snapToGrid w:val="0"/>
              <w:rPr>
                <w:rFonts w:asciiTheme="minorEastAsia" w:hAnsiTheme="minorEastAsia" w:cstheme="minorEastAsia" w:hint="eastAsia"/>
                <w:b/>
                <w:bCs/>
                <w:sz w:val="24"/>
                <w:szCs w:val="24"/>
              </w:rPr>
            </w:pPr>
            <w:r>
              <w:rPr>
                <w:rFonts w:asciiTheme="minorEastAsia" w:hAnsiTheme="minorEastAsia" w:cstheme="minorEastAsia" w:hint="eastAsia"/>
                <w:b/>
                <w:bCs/>
                <w:color w:val="000000"/>
                <w:kern w:val="0"/>
                <w:sz w:val="24"/>
                <w:szCs w:val="24"/>
              </w:rPr>
              <w:t>对外担保逾期的累计金额（万元）</w:t>
            </w:r>
          </w:p>
        </w:tc>
        <w:tc>
          <w:tcPr>
            <w:tcW w:w="4863" w:type="dxa"/>
            <w:vAlign w:val="center"/>
          </w:tcPr>
          <w:p w14:paraId="104461EA" w14:textId="77777777" w:rsidR="00D87033" w:rsidRDefault="00000000">
            <w:pPr>
              <w:widowControl/>
              <w:adjustRightInd w:val="0"/>
              <w:snapToGrid w:val="0"/>
              <w:jc w:val="right"/>
              <w:rPr>
                <w:rFonts w:asciiTheme="minorEastAsia" w:hAnsiTheme="minorEastAsia" w:cstheme="minorEastAsia" w:hint="eastAsia"/>
                <w:sz w:val="24"/>
                <w:szCs w:val="24"/>
              </w:rPr>
            </w:pPr>
            <w:r>
              <w:rPr>
                <w:rFonts w:asciiTheme="minorEastAsia" w:hAnsiTheme="minorEastAsia" w:cstheme="minorEastAsia" w:hint="eastAsia"/>
                <w:sz w:val="24"/>
                <w:szCs w:val="24"/>
              </w:rPr>
              <w:t>0.00</w:t>
            </w:r>
          </w:p>
        </w:tc>
      </w:tr>
      <w:tr w:rsidR="00D87033" w14:paraId="33D6F0C6" w14:textId="77777777">
        <w:trPr>
          <w:trHeight w:val="702"/>
        </w:trPr>
        <w:tc>
          <w:tcPr>
            <w:tcW w:w="3642" w:type="dxa"/>
            <w:vAlign w:val="center"/>
          </w:tcPr>
          <w:p w14:paraId="31DC0F5C" w14:textId="77777777" w:rsidR="00D87033" w:rsidRDefault="00000000">
            <w:pPr>
              <w:widowControl/>
              <w:adjustRightInd w:val="0"/>
              <w:snapToGrid w:val="0"/>
              <w:rPr>
                <w:rFonts w:asciiTheme="minorEastAsia" w:hAnsiTheme="minorEastAsia" w:cstheme="minorEastAsia" w:hint="eastAsia"/>
                <w:b/>
                <w:bCs/>
                <w:color w:val="000000"/>
                <w:kern w:val="0"/>
                <w:sz w:val="24"/>
                <w:szCs w:val="24"/>
              </w:rPr>
            </w:pPr>
            <w:r>
              <w:rPr>
                <w:rFonts w:asciiTheme="minorEastAsia" w:hAnsiTheme="minorEastAsia" w:cstheme="minorEastAsia" w:hint="eastAsia"/>
                <w:b/>
                <w:bCs/>
                <w:color w:val="000000"/>
                <w:kern w:val="0"/>
                <w:sz w:val="24"/>
                <w:szCs w:val="24"/>
              </w:rPr>
              <w:t>截至5月末上市公司及其控股子公司对外担保总额（万元）</w:t>
            </w:r>
          </w:p>
        </w:tc>
        <w:tc>
          <w:tcPr>
            <w:tcW w:w="4863" w:type="dxa"/>
            <w:vAlign w:val="center"/>
          </w:tcPr>
          <w:p w14:paraId="62460912" w14:textId="77777777" w:rsidR="00D87033" w:rsidRDefault="00000000">
            <w:pPr>
              <w:widowControl/>
              <w:adjustRightInd w:val="0"/>
              <w:snapToGrid w:val="0"/>
              <w:jc w:val="right"/>
              <w:rPr>
                <w:rFonts w:asciiTheme="minorEastAsia" w:hAnsiTheme="minorEastAsia" w:cstheme="minorEastAsia" w:hint="eastAsia"/>
                <w:color w:val="000000"/>
                <w:kern w:val="0"/>
                <w:sz w:val="24"/>
                <w:szCs w:val="24"/>
              </w:rPr>
            </w:pPr>
            <w:r>
              <w:rPr>
                <w:rFonts w:asciiTheme="minorEastAsia" w:hAnsiTheme="minorEastAsia" w:cstheme="minorEastAsia"/>
                <w:color w:val="000000"/>
                <w:kern w:val="0"/>
                <w:sz w:val="24"/>
                <w:szCs w:val="24"/>
              </w:rPr>
              <w:t xml:space="preserve"> </w:t>
            </w:r>
            <w:bookmarkStart w:id="3" w:name="OLE_LINK7"/>
            <w:r>
              <w:rPr>
                <w:rFonts w:asciiTheme="minorEastAsia" w:hAnsiTheme="minorEastAsia" w:cstheme="minorEastAsia"/>
                <w:color w:val="000000"/>
                <w:kern w:val="0"/>
                <w:sz w:val="24"/>
                <w:szCs w:val="24"/>
              </w:rPr>
              <w:t>172,074.10</w:t>
            </w:r>
            <w:bookmarkEnd w:id="3"/>
            <w:r>
              <w:rPr>
                <w:rFonts w:asciiTheme="minorEastAsia" w:hAnsiTheme="minorEastAsia" w:cstheme="minorEastAsia"/>
                <w:color w:val="000000"/>
                <w:kern w:val="0"/>
                <w:sz w:val="24"/>
                <w:szCs w:val="24"/>
              </w:rPr>
              <w:t xml:space="preserve">   </w:t>
            </w:r>
          </w:p>
        </w:tc>
      </w:tr>
      <w:tr w:rsidR="00D87033" w14:paraId="31CD5F74" w14:textId="77777777">
        <w:trPr>
          <w:trHeight w:val="698"/>
        </w:trPr>
        <w:tc>
          <w:tcPr>
            <w:tcW w:w="3642" w:type="dxa"/>
            <w:vAlign w:val="center"/>
          </w:tcPr>
          <w:p w14:paraId="57DFB1B9" w14:textId="77777777" w:rsidR="00D87033" w:rsidRDefault="00000000">
            <w:pPr>
              <w:widowControl/>
              <w:adjustRightInd w:val="0"/>
              <w:snapToGrid w:val="0"/>
              <w:rPr>
                <w:rFonts w:asciiTheme="minorEastAsia" w:hAnsiTheme="minorEastAsia" w:cstheme="minorEastAsia" w:hint="eastAsia"/>
                <w:b/>
                <w:bCs/>
                <w:color w:val="000000"/>
                <w:kern w:val="0"/>
                <w:sz w:val="24"/>
                <w:szCs w:val="24"/>
              </w:rPr>
            </w:pPr>
            <w:r>
              <w:rPr>
                <w:rFonts w:asciiTheme="minorEastAsia" w:hAnsiTheme="minorEastAsia" w:cstheme="minorEastAsia" w:hint="eastAsia"/>
                <w:b/>
                <w:bCs/>
                <w:color w:val="000000"/>
                <w:kern w:val="0"/>
                <w:sz w:val="24"/>
                <w:szCs w:val="24"/>
              </w:rPr>
              <w:t>对外担保总额占上市公司最近一期</w:t>
            </w:r>
            <w:bookmarkStart w:id="4" w:name="OLE_LINK5"/>
            <w:r>
              <w:rPr>
                <w:rFonts w:asciiTheme="minorEastAsia" w:hAnsiTheme="minorEastAsia" w:cstheme="minorEastAsia" w:hint="eastAsia"/>
                <w:b/>
                <w:bCs/>
                <w:color w:val="000000"/>
                <w:kern w:val="0"/>
                <w:sz w:val="24"/>
                <w:szCs w:val="24"/>
              </w:rPr>
              <w:t>经审计净资产</w:t>
            </w:r>
            <w:bookmarkEnd w:id="4"/>
            <w:r>
              <w:rPr>
                <w:rFonts w:asciiTheme="minorEastAsia" w:hAnsiTheme="minorEastAsia" w:cstheme="minorEastAsia" w:hint="eastAsia"/>
                <w:b/>
                <w:bCs/>
                <w:color w:val="000000"/>
                <w:kern w:val="0"/>
                <w:sz w:val="24"/>
                <w:szCs w:val="24"/>
              </w:rPr>
              <w:t>的比例（%）</w:t>
            </w:r>
          </w:p>
        </w:tc>
        <w:tc>
          <w:tcPr>
            <w:tcW w:w="4863" w:type="dxa"/>
            <w:vAlign w:val="center"/>
          </w:tcPr>
          <w:p w14:paraId="3BB1DF39" w14:textId="77777777" w:rsidR="00D87033" w:rsidRDefault="00000000">
            <w:pPr>
              <w:widowControl/>
              <w:adjustRightInd w:val="0"/>
              <w:snapToGrid w:val="0"/>
              <w:jc w:val="right"/>
              <w:rPr>
                <w:rFonts w:asciiTheme="minorEastAsia" w:hAnsiTheme="minorEastAsia" w:cstheme="minorEastAsia" w:hint="eastAsia"/>
                <w:color w:val="000000"/>
                <w:kern w:val="0"/>
                <w:sz w:val="24"/>
                <w:szCs w:val="24"/>
              </w:rPr>
            </w:pPr>
            <w:r>
              <w:rPr>
                <w:rFonts w:asciiTheme="minorEastAsia" w:hAnsiTheme="minorEastAsia" w:cstheme="minorEastAsia" w:hint="eastAsia"/>
                <w:color w:val="000000"/>
                <w:kern w:val="0"/>
                <w:sz w:val="24"/>
                <w:szCs w:val="24"/>
              </w:rPr>
              <w:t>68.98</w:t>
            </w:r>
          </w:p>
        </w:tc>
      </w:tr>
      <w:tr w:rsidR="00D87033" w14:paraId="5BFED462" w14:textId="77777777">
        <w:trPr>
          <w:trHeight w:val="2298"/>
        </w:trPr>
        <w:tc>
          <w:tcPr>
            <w:tcW w:w="3642" w:type="dxa"/>
            <w:vAlign w:val="center"/>
          </w:tcPr>
          <w:p w14:paraId="2ED3C580" w14:textId="77777777" w:rsidR="00D87033" w:rsidRDefault="00000000">
            <w:pPr>
              <w:widowControl/>
              <w:adjustRightInd w:val="0"/>
              <w:snapToGrid w:val="0"/>
              <w:rPr>
                <w:rFonts w:asciiTheme="minorEastAsia" w:hAnsiTheme="minorEastAsia" w:cstheme="minorEastAsia" w:hint="eastAsia"/>
                <w:b/>
                <w:bCs/>
                <w:color w:val="000000"/>
                <w:kern w:val="0"/>
                <w:sz w:val="24"/>
                <w:szCs w:val="24"/>
              </w:rPr>
            </w:pPr>
            <w:r>
              <w:rPr>
                <w:rFonts w:asciiTheme="minorEastAsia" w:hAnsiTheme="minorEastAsia" w:cstheme="minorEastAsia" w:hint="eastAsia"/>
                <w:b/>
                <w:bCs/>
                <w:color w:val="000000"/>
                <w:kern w:val="0"/>
                <w:sz w:val="24"/>
                <w:szCs w:val="24"/>
              </w:rPr>
              <w:t>特别风险提示（如有请勾选）</w:t>
            </w:r>
          </w:p>
        </w:tc>
        <w:tc>
          <w:tcPr>
            <w:tcW w:w="4863" w:type="dxa"/>
            <w:vAlign w:val="center"/>
          </w:tcPr>
          <w:p w14:paraId="0D4C899C" w14:textId="77777777" w:rsidR="00D87033" w:rsidRDefault="00000000">
            <w:pPr>
              <w:widowControl/>
              <w:adjustRightInd w:val="0"/>
              <w:snapToGrid w:val="0"/>
              <w:rPr>
                <w:rFonts w:asciiTheme="minorEastAsia" w:hAnsiTheme="minorEastAsia" w:cstheme="minorEastAsia" w:hint="eastAsia"/>
                <w:color w:val="000000"/>
                <w:kern w:val="0"/>
                <w:sz w:val="24"/>
                <w:szCs w:val="24"/>
              </w:rPr>
            </w:pPr>
            <w:r>
              <w:rPr>
                <w:rFonts w:asciiTheme="minorEastAsia" w:hAnsiTheme="minorEastAsia" w:cstheme="minorEastAsia" w:hint="eastAsia"/>
                <w:color w:val="000000"/>
                <w:sz w:val="24"/>
                <w:szCs w:val="24"/>
              </w:rPr>
              <w:t>□</w:t>
            </w:r>
            <w:r>
              <w:rPr>
                <w:rFonts w:asciiTheme="minorEastAsia" w:hAnsiTheme="minorEastAsia" w:cstheme="minorEastAsia" w:hint="eastAsia"/>
                <w:color w:val="000000"/>
                <w:kern w:val="0"/>
                <w:sz w:val="24"/>
                <w:szCs w:val="24"/>
              </w:rPr>
              <w:t>对外担保总额超过最近一期经审计净资产100%</w:t>
            </w:r>
          </w:p>
          <w:p w14:paraId="4C47CB6F" w14:textId="77777777" w:rsidR="00D87033" w:rsidRDefault="00000000">
            <w:pPr>
              <w:widowControl/>
              <w:adjustRightInd w:val="0"/>
              <w:snapToGrid w:val="0"/>
              <w:rPr>
                <w:rFonts w:asciiTheme="minorEastAsia" w:hAnsiTheme="minorEastAsia" w:cstheme="minorEastAsia" w:hint="eastAsia"/>
                <w:color w:val="000000"/>
                <w:kern w:val="0"/>
                <w:sz w:val="24"/>
                <w:szCs w:val="24"/>
              </w:rPr>
            </w:pPr>
            <w:r>
              <w:rPr>
                <w:rFonts w:asciiTheme="minorEastAsia" w:hAnsiTheme="minorEastAsia" w:cstheme="minorEastAsia" w:hint="eastAsia"/>
                <w:color w:val="000000"/>
                <w:sz w:val="24"/>
                <w:szCs w:val="24"/>
              </w:rPr>
              <w:t>□</w:t>
            </w:r>
            <w:r>
              <w:rPr>
                <w:rFonts w:asciiTheme="minorEastAsia" w:hAnsiTheme="minorEastAsia" w:cstheme="minorEastAsia" w:hint="eastAsia"/>
                <w:color w:val="000000"/>
                <w:kern w:val="0"/>
                <w:sz w:val="24"/>
                <w:szCs w:val="24"/>
              </w:rPr>
              <w:t>担保金额超过上市公司最近一期经审计净资产50%</w:t>
            </w:r>
          </w:p>
          <w:p w14:paraId="79545024" w14:textId="77777777" w:rsidR="00D87033" w:rsidRDefault="00000000">
            <w:pPr>
              <w:widowControl/>
              <w:adjustRightInd w:val="0"/>
              <w:snapToGrid w:val="0"/>
              <w:rPr>
                <w:rFonts w:asciiTheme="minorEastAsia" w:hAnsiTheme="minorEastAsia" w:cstheme="minorEastAsia" w:hint="eastAsia"/>
                <w:color w:val="000000"/>
                <w:kern w:val="0"/>
                <w:sz w:val="24"/>
                <w:szCs w:val="24"/>
              </w:rPr>
            </w:pPr>
            <w:bookmarkStart w:id="5" w:name="OLE_LINK3"/>
            <w:bookmarkStart w:id="6" w:name="OLE_LINK4"/>
            <w:r>
              <w:rPr>
                <w:rFonts w:asciiTheme="minorEastAsia" w:hAnsiTheme="minorEastAsia" w:cstheme="minorEastAsia" w:hint="eastAsia"/>
                <w:color w:val="000000"/>
                <w:sz w:val="24"/>
                <w:szCs w:val="24"/>
              </w:rPr>
              <w:t>□</w:t>
            </w:r>
            <w:bookmarkEnd w:id="5"/>
            <w:bookmarkEnd w:id="6"/>
            <w:r>
              <w:rPr>
                <w:rFonts w:asciiTheme="minorEastAsia" w:hAnsiTheme="minorEastAsia" w:cstheme="minorEastAsia" w:hint="eastAsia"/>
                <w:color w:val="000000"/>
                <w:kern w:val="0"/>
                <w:sz w:val="24"/>
                <w:szCs w:val="24"/>
              </w:rPr>
              <w:t>对合并报表外单位担保金额达到或超过最近一期经审计净资产30%的情况下</w:t>
            </w:r>
          </w:p>
          <w:p w14:paraId="329367B8" w14:textId="77777777" w:rsidR="00D87033" w:rsidRDefault="00000000">
            <w:pPr>
              <w:widowControl/>
              <w:adjustRightInd w:val="0"/>
              <w:snapToGrid w:val="0"/>
              <w:rPr>
                <w:rFonts w:asciiTheme="minorEastAsia" w:hAnsiTheme="minorEastAsia" w:cstheme="minorEastAsia" w:hint="eastAsia"/>
                <w:color w:val="000000"/>
                <w:sz w:val="24"/>
                <w:szCs w:val="24"/>
              </w:rPr>
            </w:pPr>
            <w:r>
              <w:rPr>
                <w:rFonts w:asciiTheme="minorEastAsia" w:hAnsiTheme="minorEastAsia" w:cstheme="minorEastAsia" w:hint="eastAsia"/>
                <w:color w:val="000000"/>
                <w:sz w:val="24"/>
                <w:szCs w:val="24"/>
              </w:rPr>
              <w:sym w:font="Wingdings 2" w:char="0052"/>
            </w:r>
            <w:r>
              <w:rPr>
                <w:rFonts w:asciiTheme="minorEastAsia" w:hAnsiTheme="minorEastAsia" w:cstheme="minorEastAsia" w:hint="eastAsia"/>
                <w:color w:val="000000"/>
                <w:kern w:val="0"/>
                <w:sz w:val="24"/>
                <w:szCs w:val="24"/>
              </w:rPr>
              <w:t>对资产负债率超过70%的单位提供担保</w:t>
            </w:r>
          </w:p>
        </w:tc>
      </w:tr>
      <w:tr w:rsidR="00D87033" w14:paraId="22C76119" w14:textId="77777777">
        <w:trPr>
          <w:trHeight w:val="373"/>
        </w:trPr>
        <w:tc>
          <w:tcPr>
            <w:tcW w:w="3642" w:type="dxa"/>
            <w:vAlign w:val="center"/>
          </w:tcPr>
          <w:p w14:paraId="5A26ABEF" w14:textId="77777777" w:rsidR="00D87033" w:rsidRDefault="00000000">
            <w:pPr>
              <w:widowControl/>
              <w:adjustRightInd w:val="0"/>
              <w:snapToGrid w:val="0"/>
              <w:rPr>
                <w:rFonts w:asciiTheme="minorEastAsia" w:hAnsiTheme="minorEastAsia" w:cstheme="minorEastAsia" w:hint="eastAsia"/>
                <w:b/>
                <w:bCs/>
                <w:color w:val="000000"/>
                <w:kern w:val="0"/>
                <w:sz w:val="24"/>
                <w:szCs w:val="24"/>
              </w:rPr>
            </w:pPr>
            <w:r>
              <w:rPr>
                <w:rFonts w:asciiTheme="minorEastAsia" w:hAnsiTheme="minorEastAsia" w:cstheme="minorEastAsia" w:hint="eastAsia"/>
                <w:b/>
                <w:bCs/>
                <w:color w:val="000000"/>
                <w:kern w:val="0"/>
                <w:sz w:val="24"/>
                <w:szCs w:val="24"/>
              </w:rPr>
              <w:lastRenderedPageBreak/>
              <w:t>其他风险提示（如有）</w:t>
            </w:r>
          </w:p>
        </w:tc>
        <w:tc>
          <w:tcPr>
            <w:tcW w:w="4863" w:type="dxa"/>
            <w:vAlign w:val="center"/>
          </w:tcPr>
          <w:p w14:paraId="189EE517" w14:textId="77777777" w:rsidR="00D87033" w:rsidRDefault="00000000">
            <w:pPr>
              <w:widowControl/>
              <w:adjustRightInd w:val="0"/>
              <w:snapToGrid w:val="0"/>
              <w:rPr>
                <w:rFonts w:asciiTheme="minorEastAsia" w:hAnsiTheme="minorEastAsia" w:cstheme="minorEastAsia" w:hint="eastAsia"/>
                <w:color w:val="000000"/>
                <w:kern w:val="0"/>
                <w:sz w:val="24"/>
                <w:szCs w:val="24"/>
              </w:rPr>
            </w:pPr>
            <w:r>
              <w:rPr>
                <w:rFonts w:asciiTheme="minorEastAsia" w:hAnsiTheme="minorEastAsia" w:cstheme="minorEastAsia" w:hint="eastAsia"/>
                <w:color w:val="000000"/>
                <w:kern w:val="0"/>
                <w:sz w:val="24"/>
                <w:szCs w:val="24"/>
              </w:rPr>
              <w:t>无</w:t>
            </w:r>
          </w:p>
        </w:tc>
      </w:tr>
    </w:tbl>
    <w:p w14:paraId="55E4C955" w14:textId="77777777" w:rsidR="00D87033" w:rsidRDefault="00D87033">
      <w:pPr>
        <w:widowControl/>
        <w:adjustRightInd w:val="0"/>
        <w:snapToGrid w:val="0"/>
        <w:spacing w:line="560" w:lineRule="exact"/>
        <w:ind w:firstLine="600"/>
        <w:jc w:val="left"/>
        <w:rPr>
          <w:rFonts w:asciiTheme="minorEastAsia" w:hAnsiTheme="minorEastAsia" w:cstheme="minorEastAsia" w:hint="eastAsia"/>
          <w:kern w:val="0"/>
          <w:sz w:val="24"/>
          <w:szCs w:val="24"/>
        </w:rPr>
      </w:pPr>
    </w:p>
    <w:p w14:paraId="450CA622" w14:textId="77777777" w:rsidR="00D87033" w:rsidRDefault="00000000">
      <w:pPr>
        <w:widowControl/>
        <w:numPr>
          <w:ilvl w:val="0"/>
          <w:numId w:val="2"/>
        </w:numPr>
        <w:adjustRightInd w:val="0"/>
        <w:snapToGrid w:val="0"/>
        <w:spacing w:line="560" w:lineRule="exact"/>
        <w:ind w:firstLineChars="200" w:firstLine="562"/>
        <w:jc w:val="left"/>
        <w:outlineLvl w:val="0"/>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担保情况概述</w:t>
      </w:r>
    </w:p>
    <w:p w14:paraId="114E418B" w14:textId="77777777" w:rsidR="00D87033" w:rsidRDefault="00000000">
      <w:pPr>
        <w:pStyle w:val="af3"/>
        <w:widowControl/>
        <w:numPr>
          <w:ilvl w:val="0"/>
          <w:numId w:val="3"/>
        </w:numPr>
        <w:adjustRightInd w:val="0"/>
        <w:snapToGrid w:val="0"/>
        <w:spacing w:line="560" w:lineRule="exact"/>
        <w:ind w:firstLineChars="0"/>
        <w:jc w:val="left"/>
        <w:outlineLvl w:val="1"/>
        <w:rPr>
          <w:rFonts w:asciiTheme="minorEastAsia" w:hAnsiTheme="minorEastAsia" w:cstheme="minorEastAsia" w:hint="eastAsia"/>
          <w:sz w:val="24"/>
          <w:szCs w:val="24"/>
        </w:rPr>
      </w:pPr>
      <w:r>
        <w:rPr>
          <w:rFonts w:asciiTheme="minorEastAsia" w:hAnsiTheme="minorEastAsia" w:cstheme="minorEastAsia" w:hint="eastAsia"/>
          <w:sz w:val="24"/>
          <w:szCs w:val="24"/>
        </w:rPr>
        <w:t>担保的基本情况</w:t>
      </w:r>
    </w:p>
    <w:p w14:paraId="02352726" w14:textId="77777777" w:rsidR="00D87033" w:rsidRDefault="00000000">
      <w:pPr>
        <w:widowControl/>
        <w:adjustRightInd w:val="0"/>
        <w:snapToGrid w:val="0"/>
        <w:spacing w:line="560" w:lineRule="exact"/>
        <w:ind w:firstLineChars="200" w:firstLine="480"/>
        <w:rPr>
          <w:rFonts w:asciiTheme="minorEastAsia" w:hAnsiTheme="minorEastAsia" w:cstheme="minorEastAsia" w:hint="eastAsia"/>
          <w:sz w:val="24"/>
          <w:szCs w:val="24"/>
        </w:rPr>
      </w:pPr>
      <w:r>
        <w:rPr>
          <w:rFonts w:asciiTheme="minorEastAsia" w:hAnsiTheme="minorEastAsia" w:cstheme="minorEastAsia" w:hint="eastAsia"/>
          <w:sz w:val="24"/>
          <w:szCs w:val="24"/>
        </w:rPr>
        <w:t>2026年5月，公司及下属子公司新增对外担保人民币10,000.00万元，系公司于2026年5月20日向招商银行股份有限公司昆明分行出具《最高额不可撤销担保书》，为全资子公司云变电气与招商银行股份有限公司昆明分行签署编号为870826ESX17的《授信协议》提供最高额人民币10,000.00万元的连带保证责任。</w:t>
      </w:r>
    </w:p>
    <w:p w14:paraId="4C2B9261" w14:textId="77777777" w:rsidR="00D87033" w:rsidRDefault="00000000">
      <w:pPr>
        <w:widowControl/>
        <w:adjustRightInd w:val="0"/>
        <w:snapToGrid w:val="0"/>
        <w:spacing w:line="560" w:lineRule="exact"/>
        <w:ind w:firstLineChars="200" w:firstLine="480"/>
        <w:rPr>
          <w:rFonts w:asciiTheme="minorEastAsia" w:hAnsiTheme="minorEastAsia" w:cstheme="minorEastAsia" w:hint="eastAsia"/>
          <w:color w:val="000000"/>
          <w:kern w:val="0"/>
          <w:sz w:val="24"/>
          <w:szCs w:val="24"/>
        </w:rPr>
      </w:pPr>
      <w:r>
        <w:rPr>
          <w:rFonts w:asciiTheme="minorEastAsia" w:hAnsiTheme="minorEastAsia" w:cstheme="minorEastAsia" w:hint="eastAsia"/>
          <w:sz w:val="24"/>
          <w:szCs w:val="24"/>
        </w:rPr>
        <w:t>上述担保无反担保，上述担保事项属于公司2025年第一次临时股东会授权范围并在有效期内,无需再次提交公司董事会、股东会审议。</w:t>
      </w:r>
    </w:p>
    <w:p w14:paraId="3E9B6836" w14:textId="77777777" w:rsidR="00D87033" w:rsidRDefault="00000000">
      <w:pPr>
        <w:pStyle w:val="af3"/>
        <w:widowControl/>
        <w:numPr>
          <w:ilvl w:val="0"/>
          <w:numId w:val="3"/>
        </w:numPr>
        <w:adjustRightInd w:val="0"/>
        <w:snapToGrid w:val="0"/>
        <w:spacing w:line="560" w:lineRule="exact"/>
        <w:ind w:firstLineChars="0"/>
        <w:jc w:val="left"/>
        <w:outlineLvl w:val="1"/>
        <w:rPr>
          <w:rFonts w:asciiTheme="minorEastAsia" w:hAnsiTheme="minorEastAsia" w:cstheme="minorEastAsia" w:hint="eastAsia"/>
          <w:sz w:val="24"/>
          <w:szCs w:val="24"/>
        </w:rPr>
      </w:pPr>
      <w:r>
        <w:rPr>
          <w:rFonts w:asciiTheme="minorEastAsia" w:hAnsiTheme="minorEastAsia" w:cstheme="minorEastAsia" w:hint="eastAsia"/>
          <w:sz w:val="24"/>
          <w:szCs w:val="24"/>
        </w:rPr>
        <w:t>内部决策程序</w:t>
      </w:r>
    </w:p>
    <w:p w14:paraId="6AF9A958" w14:textId="77777777" w:rsidR="00D87033" w:rsidRDefault="00000000">
      <w:pPr>
        <w:widowControl/>
        <w:adjustRightInd w:val="0"/>
        <w:snapToGrid w:val="0"/>
        <w:spacing w:line="560" w:lineRule="exact"/>
        <w:ind w:firstLineChars="200" w:firstLine="480"/>
        <w:rPr>
          <w:rFonts w:asciiTheme="minorEastAsia" w:hAnsiTheme="minorEastAsia" w:cstheme="minorEastAsia" w:hint="eastAsia"/>
          <w:color w:val="000000"/>
          <w:kern w:val="0"/>
          <w:sz w:val="24"/>
          <w:szCs w:val="24"/>
        </w:rPr>
      </w:pPr>
      <w:bookmarkStart w:id="7" w:name="OLE_LINK1"/>
      <w:r>
        <w:rPr>
          <w:rFonts w:asciiTheme="minorEastAsia" w:hAnsiTheme="minorEastAsia" w:cstheme="minorEastAsia"/>
          <w:color w:val="000000"/>
          <w:kern w:val="0"/>
          <w:sz w:val="24"/>
          <w:szCs w:val="24"/>
        </w:rPr>
        <w:t>公司于2025年12月9日召开</w:t>
      </w:r>
      <w:bookmarkStart w:id="8" w:name="OLE_LINK14"/>
      <w:r>
        <w:rPr>
          <w:rFonts w:asciiTheme="minorEastAsia" w:hAnsiTheme="minorEastAsia" w:cstheme="minorEastAsia"/>
          <w:color w:val="000000"/>
          <w:kern w:val="0"/>
          <w:sz w:val="24"/>
          <w:szCs w:val="24"/>
        </w:rPr>
        <w:t>第四届董事会第十五次会议</w:t>
      </w:r>
      <w:bookmarkEnd w:id="8"/>
      <w:r>
        <w:rPr>
          <w:rFonts w:asciiTheme="minorEastAsia" w:hAnsiTheme="minorEastAsia" w:cstheme="minorEastAsia"/>
          <w:color w:val="000000"/>
          <w:kern w:val="0"/>
          <w:sz w:val="24"/>
          <w:szCs w:val="24"/>
        </w:rPr>
        <w:t>审议通过《关于预计2026年度向银行等金融机构申请综合授信额度及为子公司提供融资担保额度的议案》，同意2026年度为子公司重庆惠泽电器有限公司（以下简称“惠泽电器”）向银行等金融机构申请综合授信或借款提供新增额度不超过4亿元人民币（或等值外币）的担保</w:t>
      </w:r>
      <w:bookmarkEnd w:id="7"/>
      <w:r>
        <w:rPr>
          <w:rFonts w:asciiTheme="minorEastAsia" w:hAnsiTheme="minorEastAsia" w:cstheme="minorEastAsia"/>
          <w:color w:val="000000"/>
          <w:kern w:val="0"/>
          <w:sz w:val="24"/>
          <w:szCs w:val="24"/>
        </w:rPr>
        <w:t>；同意2026年度为子公司黔南望江变压器有限公司（以下简称“黔南望江”）向银行等金融机构申请综合授信或借款提供新增额度不超过2亿元人民币（或等值外币）的担保；同意2026年度为子公司云南变压器电气股份有限公司（以下简称“云变电气”）向银行等金融机构申请综合授信或借款提供新增额度不超过18亿元人民币（或等值外币）的担保；同意2026年度为资产负债率超过70%的子公司望来充（重庆）科技有限责任公司及子公司（以下简称“望来充”）向银行等金融机构申请综合授信或借款提供新增额度不超过6亿元人民币（或等值外币）的担保。上述担保额度有效期自2026年1月1日至2026年12月31日。该担保事项已提交公司2025年第一次临时股东会审议通过。具体情况详见公司在上海证券交易所网站</w:t>
      </w:r>
      <w:bookmarkStart w:id="9" w:name="OLE_LINK6"/>
      <w:r>
        <w:rPr>
          <w:rFonts w:asciiTheme="minorEastAsia" w:hAnsiTheme="minorEastAsia" w:cstheme="minorEastAsia"/>
          <w:color w:val="000000"/>
          <w:kern w:val="0"/>
          <w:sz w:val="24"/>
          <w:szCs w:val="24"/>
        </w:rPr>
        <w:t>www.sse.com.cn</w:t>
      </w:r>
      <w:bookmarkEnd w:id="9"/>
      <w:r>
        <w:rPr>
          <w:rFonts w:asciiTheme="minorEastAsia" w:hAnsiTheme="minorEastAsia" w:cstheme="minorEastAsia"/>
          <w:color w:val="000000"/>
          <w:kern w:val="0"/>
          <w:sz w:val="24"/>
          <w:szCs w:val="24"/>
        </w:rPr>
        <w:t>披露的《关于预计2026年度对子公司新增担保额度的公告》（公告编号：2025-062）和《2025年第一次临时股东会决议公告》（公告编号：2025-067）。</w:t>
      </w:r>
    </w:p>
    <w:p w14:paraId="06E28AFC" w14:textId="77777777" w:rsidR="00D87033" w:rsidRDefault="00000000">
      <w:pPr>
        <w:widowControl/>
        <w:adjustRightInd w:val="0"/>
        <w:snapToGrid w:val="0"/>
        <w:spacing w:line="560" w:lineRule="exact"/>
        <w:ind w:firstLineChars="200" w:firstLine="480"/>
        <w:rPr>
          <w:rFonts w:asciiTheme="minorEastAsia" w:hAnsiTheme="minorEastAsia" w:cstheme="minorEastAsia" w:hint="eastAsia"/>
          <w:color w:val="000000"/>
          <w:kern w:val="0"/>
          <w:sz w:val="24"/>
          <w:szCs w:val="24"/>
        </w:rPr>
      </w:pPr>
      <w:r>
        <w:rPr>
          <w:rFonts w:asciiTheme="minorEastAsia" w:hAnsiTheme="minorEastAsia" w:cstheme="minorEastAsia"/>
          <w:color w:val="000000"/>
          <w:kern w:val="0"/>
          <w:sz w:val="24"/>
          <w:szCs w:val="24"/>
        </w:rPr>
        <w:t>公司于202</w:t>
      </w:r>
      <w:r>
        <w:rPr>
          <w:rFonts w:asciiTheme="minorEastAsia" w:hAnsiTheme="minorEastAsia" w:cstheme="minorEastAsia" w:hint="eastAsia"/>
          <w:color w:val="000000"/>
          <w:kern w:val="0"/>
          <w:sz w:val="24"/>
          <w:szCs w:val="24"/>
        </w:rPr>
        <w:t>6</w:t>
      </w:r>
      <w:r>
        <w:rPr>
          <w:rFonts w:asciiTheme="minorEastAsia" w:hAnsiTheme="minorEastAsia" w:cstheme="minorEastAsia"/>
          <w:color w:val="000000"/>
          <w:kern w:val="0"/>
          <w:sz w:val="24"/>
          <w:szCs w:val="24"/>
        </w:rPr>
        <w:t>年</w:t>
      </w:r>
      <w:r>
        <w:rPr>
          <w:rFonts w:asciiTheme="minorEastAsia" w:hAnsiTheme="minorEastAsia" w:cstheme="minorEastAsia" w:hint="eastAsia"/>
          <w:color w:val="000000"/>
          <w:kern w:val="0"/>
          <w:sz w:val="24"/>
          <w:szCs w:val="24"/>
        </w:rPr>
        <w:t>4</w:t>
      </w:r>
      <w:r>
        <w:rPr>
          <w:rFonts w:asciiTheme="minorEastAsia" w:hAnsiTheme="minorEastAsia" w:cstheme="minorEastAsia"/>
          <w:color w:val="000000"/>
          <w:kern w:val="0"/>
          <w:sz w:val="24"/>
          <w:szCs w:val="24"/>
        </w:rPr>
        <w:t>月</w:t>
      </w:r>
      <w:r>
        <w:rPr>
          <w:rFonts w:asciiTheme="minorEastAsia" w:hAnsiTheme="minorEastAsia" w:cstheme="minorEastAsia" w:hint="eastAsia"/>
          <w:color w:val="000000"/>
          <w:kern w:val="0"/>
          <w:sz w:val="24"/>
          <w:szCs w:val="24"/>
        </w:rPr>
        <w:t>2</w:t>
      </w:r>
      <w:r>
        <w:rPr>
          <w:rFonts w:asciiTheme="minorEastAsia" w:hAnsiTheme="minorEastAsia" w:cstheme="minorEastAsia"/>
          <w:color w:val="000000"/>
          <w:kern w:val="0"/>
          <w:sz w:val="24"/>
          <w:szCs w:val="24"/>
        </w:rPr>
        <w:t>日召开第四届董事会第</w:t>
      </w:r>
      <w:r>
        <w:rPr>
          <w:rFonts w:asciiTheme="minorEastAsia" w:hAnsiTheme="minorEastAsia" w:cstheme="minorEastAsia" w:hint="eastAsia"/>
          <w:color w:val="000000"/>
          <w:kern w:val="0"/>
          <w:sz w:val="24"/>
          <w:szCs w:val="24"/>
        </w:rPr>
        <w:t>十八</w:t>
      </w:r>
      <w:r>
        <w:rPr>
          <w:rFonts w:asciiTheme="minorEastAsia" w:hAnsiTheme="minorEastAsia" w:cstheme="minorEastAsia"/>
          <w:color w:val="000000"/>
          <w:kern w:val="0"/>
          <w:sz w:val="24"/>
          <w:szCs w:val="24"/>
        </w:rPr>
        <w:t>次会议审议通过《关于增加2026年度对子公司担保额度的议案》，同意2026年度为子公司重庆</w:t>
      </w:r>
      <w:r>
        <w:rPr>
          <w:rFonts w:asciiTheme="minorEastAsia" w:hAnsiTheme="minorEastAsia" w:cstheme="minorEastAsia" w:hint="eastAsia"/>
          <w:color w:val="000000"/>
          <w:kern w:val="0"/>
          <w:sz w:val="24"/>
          <w:szCs w:val="24"/>
        </w:rPr>
        <w:t>望来电科技</w:t>
      </w:r>
      <w:r>
        <w:rPr>
          <w:rFonts w:asciiTheme="minorEastAsia" w:hAnsiTheme="minorEastAsia" w:cstheme="minorEastAsia"/>
          <w:color w:val="000000"/>
          <w:kern w:val="0"/>
          <w:sz w:val="24"/>
          <w:szCs w:val="24"/>
        </w:rPr>
        <w:t>有限公司（以下简称“</w:t>
      </w:r>
      <w:r>
        <w:rPr>
          <w:rFonts w:asciiTheme="minorEastAsia" w:hAnsiTheme="minorEastAsia" w:cstheme="minorEastAsia" w:hint="eastAsia"/>
          <w:color w:val="000000"/>
          <w:kern w:val="0"/>
          <w:sz w:val="24"/>
          <w:szCs w:val="24"/>
        </w:rPr>
        <w:t>望来电</w:t>
      </w:r>
      <w:r>
        <w:rPr>
          <w:rFonts w:asciiTheme="minorEastAsia" w:hAnsiTheme="minorEastAsia" w:cstheme="minorEastAsia"/>
          <w:color w:val="000000"/>
          <w:kern w:val="0"/>
          <w:sz w:val="24"/>
          <w:szCs w:val="24"/>
        </w:rPr>
        <w:t>”）向银行等金融机构申请综合授信或借款提供新增额度不超过</w:t>
      </w:r>
      <w:r>
        <w:rPr>
          <w:rFonts w:asciiTheme="minorEastAsia" w:hAnsiTheme="minorEastAsia" w:cstheme="minorEastAsia" w:hint="eastAsia"/>
          <w:color w:val="000000"/>
          <w:kern w:val="0"/>
          <w:sz w:val="24"/>
          <w:szCs w:val="24"/>
        </w:rPr>
        <w:t>10</w:t>
      </w:r>
      <w:r>
        <w:rPr>
          <w:rFonts w:asciiTheme="minorEastAsia" w:hAnsiTheme="minorEastAsia" w:cstheme="minorEastAsia"/>
          <w:color w:val="000000"/>
          <w:kern w:val="0"/>
          <w:sz w:val="24"/>
          <w:szCs w:val="24"/>
        </w:rPr>
        <w:t>亿元人民币（或等值外币）的担保</w:t>
      </w:r>
      <w:r>
        <w:rPr>
          <w:rFonts w:asciiTheme="minorEastAsia" w:hAnsiTheme="minorEastAsia" w:cstheme="minorEastAsia" w:hint="eastAsia"/>
          <w:color w:val="000000"/>
          <w:kern w:val="0"/>
          <w:sz w:val="24"/>
          <w:szCs w:val="24"/>
        </w:rPr>
        <w:t>。该担保事项已提交公司2025年度股东会审议通过。具体情况详见公司在</w:t>
      </w:r>
      <w:bookmarkStart w:id="10" w:name="OLE_LINK2"/>
      <w:r>
        <w:rPr>
          <w:rFonts w:asciiTheme="minorEastAsia" w:hAnsiTheme="minorEastAsia" w:cstheme="minorEastAsia"/>
          <w:color w:val="000000"/>
          <w:kern w:val="0"/>
          <w:sz w:val="24"/>
          <w:szCs w:val="24"/>
        </w:rPr>
        <w:t>上海证券交易所网站</w:t>
      </w:r>
      <w:bookmarkEnd w:id="10"/>
      <w:r>
        <w:rPr>
          <w:rFonts w:asciiTheme="minorEastAsia" w:hAnsiTheme="minorEastAsia" w:cstheme="minorEastAsia"/>
          <w:color w:val="000000"/>
          <w:kern w:val="0"/>
          <w:sz w:val="24"/>
          <w:szCs w:val="24"/>
        </w:rPr>
        <w:t>www.sse.com.cn</w:t>
      </w:r>
      <w:r>
        <w:rPr>
          <w:rFonts w:asciiTheme="minorEastAsia" w:hAnsiTheme="minorEastAsia" w:cstheme="minorEastAsia" w:hint="eastAsia"/>
          <w:color w:val="000000"/>
          <w:kern w:val="0"/>
          <w:sz w:val="24"/>
          <w:szCs w:val="24"/>
        </w:rPr>
        <w:t>披露的</w:t>
      </w:r>
      <w:r>
        <w:rPr>
          <w:rFonts w:asciiTheme="minorEastAsia" w:hAnsiTheme="minorEastAsia" w:cstheme="minorEastAsia"/>
          <w:color w:val="000000"/>
          <w:kern w:val="0"/>
          <w:sz w:val="24"/>
          <w:szCs w:val="24"/>
        </w:rPr>
        <w:t>《关于增加2026年度对子公司担保额度暨2026年3月对子公司提供担保的进展公告》（公告编号：2026-024）</w:t>
      </w:r>
      <w:r>
        <w:rPr>
          <w:rFonts w:asciiTheme="minorEastAsia" w:hAnsiTheme="minorEastAsia" w:cstheme="minorEastAsia" w:hint="eastAsia"/>
          <w:color w:val="000000"/>
          <w:kern w:val="0"/>
          <w:sz w:val="24"/>
          <w:szCs w:val="24"/>
        </w:rPr>
        <w:t>和《2025年年度股东会决议公告》（公告编号：2026-036）。</w:t>
      </w:r>
    </w:p>
    <w:p w14:paraId="3BFA9C52" w14:textId="77777777" w:rsidR="00D87033" w:rsidRDefault="00000000">
      <w:pPr>
        <w:widowControl/>
        <w:adjustRightInd w:val="0"/>
        <w:snapToGrid w:val="0"/>
        <w:spacing w:line="560" w:lineRule="exact"/>
        <w:ind w:firstLineChars="200" w:firstLine="480"/>
        <w:rPr>
          <w:rFonts w:asciiTheme="minorEastAsia" w:hAnsiTheme="minorEastAsia" w:cstheme="minorEastAsia" w:hint="eastAsia"/>
          <w:color w:val="000000"/>
          <w:kern w:val="0"/>
          <w:sz w:val="24"/>
          <w:szCs w:val="24"/>
        </w:rPr>
      </w:pPr>
      <w:r>
        <w:rPr>
          <w:rFonts w:asciiTheme="minorEastAsia" w:hAnsiTheme="minorEastAsia" w:cstheme="minorEastAsia" w:hint="eastAsia"/>
          <w:color w:val="000000"/>
          <w:kern w:val="0"/>
          <w:sz w:val="24"/>
          <w:szCs w:val="24"/>
        </w:rPr>
        <w:t>（三）5月担保基本情况</w:t>
      </w:r>
    </w:p>
    <w:tbl>
      <w:tblPr>
        <w:tblStyle w:val="af0"/>
        <w:tblW w:w="5261" w:type="pct"/>
        <w:tblLayout w:type="fixed"/>
        <w:tblLook w:val="04A0" w:firstRow="1" w:lastRow="0" w:firstColumn="1" w:lastColumn="0" w:noHBand="0" w:noVBand="1"/>
      </w:tblPr>
      <w:tblGrid>
        <w:gridCol w:w="552"/>
        <w:gridCol w:w="558"/>
        <w:gridCol w:w="870"/>
        <w:gridCol w:w="709"/>
        <w:gridCol w:w="1039"/>
        <w:gridCol w:w="945"/>
        <w:gridCol w:w="975"/>
        <w:gridCol w:w="773"/>
        <w:gridCol w:w="1187"/>
        <w:gridCol w:w="429"/>
        <w:gridCol w:w="692"/>
      </w:tblGrid>
      <w:tr w:rsidR="00D87033" w14:paraId="1B51D136" w14:textId="77777777">
        <w:trPr>
          <w:trHeight w:val="1217"/>
        </w:trPr>
        <w:tc>
          <w:tcPr>
            <w:tcW w:w="552" w:type="dxa"/>
            <w:vAlign w:val="center"/>
          </w:tcPr>
          <w:p w14:paraId="184BC72A"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担保方</w:t>
            </w:r>
          </w:p>
        </w:tc>
        <w:tc>
          <w:tcPr>
            <w:tcW w:w="558" w:type="dxa"/>
            <w:vAlign w:val="center"/>
          </w:tcPr>
          <w:p w14:paraId="2E2453C6"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被担保方</w:t>
            </w:r>
          </w:p>
        </w:tc>
        <w:tc>
          <w:tcPr>
            <w:tcW w:w="870" w:type="dxa"/>
            <w:vAlign w:val="center"/>
          </w:tcPr>
          <w:p w14:paraId="42AEB1A4"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担保方持股比例</w:t>
            </w:r>
          </w:p>
        </w:tc>
        <w:tc>
          <w:tcPr>
            <w:tcW w:w="709" w:type="dxa"/>
            <w:vAlign w:val="center"/>
          </w:tcPr>
          <w:p w14:paraId="42E1AAD5"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被担</w:t>
            </w:r>
          </w:p>
          <w:p w14:paraId="66638771"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保方</w:t>
            </w:r>
            <w:r>
              <w:rPr>
                <w:rFonts w:asciiTheme="minorEastAsia" w:hAnsiTheme="minorEastAsia" w:cstheme="minorEastAsia"/>
                <w:b/>
                <w:bCs/>
                <w:color w:val="000000"/>
                <w:sz w:val="16"/>
                <w:szCs w:val="16"/>
              </w:rPr>
              <w:t>202</w:t>
            </w:r>
            <w:r>
              <w:rPr>
                <w:rFonts w:asciiTheme="minorEastAsia" w:hAnsiTheme="minorEastAsia" w:cstheme="minorEastAsia" w:hint="eastAsia"/>
                <w:b/>
                <w:bCs/>
                <w:color w:val="000000"/>
                <w:sz w:val="16"/>
                <w:szCs w:val="16"/>
              </w:rPr>
              <w:t>6</w:t>
            </w:r>
            <w:r>
              <w:rPr>
                <w:rFonts w:asciiTheme="minorEastAsia" w:hAnsiTheme="minorEastAsia" w:cstheme="minorEastAsia"/>
                <w:b/>
                <w:bCs/>
                <w:color w:val="000000"/>
                <w:sz w:val="16"/>
                <w:szCs w:val="16"/>
              </w:rPr>
              <w:t>.0</w:t>
            </w:r>
            <w:r>
              <w:rPr>
                <w:rFonts w:asciiTheme="minorEastAsia" w:hAnsiTheme="minorEastAsia" w:cstheme="minorEastAsia" w:hint="eastAsia"/>
                <w:b/>
                <w:bCs/>
                <w:color w:val="000000"/>
                <w:sz w:val="16"/>
                <w:szCs w:val="16"/>
              </w:rPr>
              <w:t>3</w:t>
            </w:r>
            <w:r>
              <w:rPr>
                <w:rFonts w:asciiTheme="minorEastAsia" w:hAnsiTheme="minorEastAsia" w:cstheme="minorEastAsia"/>
                <w:b/>
                <w:bCs/>
                <w:color w:val="000000"/>
                <w:sz w:val="16"/>
                <w:szCs w:val="16"/>
              </w:rPr>
              <w:t>.3</w:t>
            </w:r>
            <w:r>
              <w:rPr>
                <w:rFonts w:asciiTheme="minorEastAsia" w:hAnsiTheme="minorEastAsia" w:cstheme="minorEastAsia" w:hint="eastAsia"/>
                <w:b/>
                <w:bCs/>
                <w:color w:val="000000"/>
                <w:sz w:val="16"/>
                <w:szCs w:val="16"/>
              </w:rPr>
              <w:t>1资产负债率（未经审计）</w:t>
            </w:r>
          </w:p>
        </w:tc>
        <w:tc>
          <w:tcPr>
            <w:tcW w:w="1039" w:type="dxa"/>
            <w:vAlign w:val="center"/>
          </w:tcPr>
          <w:p w14:paraId="134FE0A1"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2026年预计担保额度</w:t>
            </w:r>
          </w:p>
          <w:p w14:paraId="7A694D83"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（万元）</w:t>
            </w:r>
          </w:p>
        </w:tc>
        <w:tc>
          <w:tcPr>
            <w:tcW w:w="945" w:type="dxa"/>
            <w:vAlign w:val="center"/>
          </w:tcPr>
          <w:p w14:paraId="34CF904E"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截至2026年5月末担保余额</w:t>
            </w:r>
          </w:p>
          <w:p w14:paraId="19DFC19A"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（万元）</w:t>
            </w:r>
          </w:p>
        </w:tc>
        <w:tc>
          <w:tcPr>
            <w:tcW w:w="975" w:type="dxa"/>
            <w:vAlign w:val="center"/>
          </w:tcPr>
          <w:p w14:paraId="3812EC70"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5月新增担保额度</w:t>
            </w:r>
          </w:p>
          <w:p w14:paraId="49056711"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（万元）</w:t>
            </w:r>
          </w:p>
        </w:tc>
        <w:tc>
          <w:tcPr>
            <w:tcW w:w="773" w:type="dxa"/>
            <w:vAlign w:val="center"/>
          </w:tcPr>
          <w:p w14:paraId="6F4FE3F8"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b/>
                <w:bCs/>
                <w:color w:val="000000"/>
                <w:sz w:val="16"/>
                <w:szCs w:val="16"/>
              </w:rPr>
              <w:t>截至2026年5月末担保余额占上市公司最近一期经审计净资产比例</w:t>
            </w:r>
          </w:p>
        </w:tc>
        <w:tc>
          <w:tcPr>
            <w:tcW w:w="1187" w:type="dxa"/>
            <w:vAlign w:val="center"/>
          </w:tcPr>
          <w:p w14:paraId="66E99767"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担保预计有效期</w:t>
            </w:r>
          </w:p>
        </w:tc>
        <w:tc>
          <w:tcPr>
            <w:tcW w:w="429" w:type="dxa"/>
            <w:vAlign w:val="center"/>
          </w:tcPr>
          <w:p w14:paraId="2A62436E"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是否关联担保</w:t>
            </w:r>
          </w:p>
        </w:tc>
        <w:tc>
          <w:tcPr>
            <w:tcW w:w="692" w:type="dxa"/>
            <w:vAlign w:val="center"/>
          </w:tcPr>
          <w:p w14:paraId="16C193DA" w14:textId="77777777" w:rsidR="00D87033" w:rsidRDefault="00000000">
            <w:pPr>
              <w:widowControl/>
              <w:adjustRightInd w:val="0"/>
              <w:snapToGrid w:val="0"/>
              <w:jc w:val="center"/>
              <w:rPr>
                <w:rFonts w:asciiTheme="minorEastAsia" w:hAnsiTheme="minorEastAsia" w:cstheme="minorEastAsia" w:hint="eastAsia"/>
                <w:b/>
                <w:bCs/>
                <w:color w:val="000000"/>
                <w:sz w:val="16"/>
                <w:szCs w:val="16"/>
              </w:rPr>
            </w:pPr>
            <w:r>
              <w:rPr>
                <w:rFonts w:asciiTheme="minorEastAsia" w:hAnsiTheme="minorEastAsia" w:cstheme="minorEastAsia" w:hint="eastAsia"/>
                <w:b/>
                <w:bCs/>
                <w:color w:val="000000"/>
                <w:sz w:val="16"/>
                <w:szCs w:val="16"/>
              </w:rPr>
              <w:t>是否有反担保</w:t>
            </w:r>
          </w:p>
        </w:tc>
      </w:tr>
      <w:tr w:rsidR="00D87033" w14:paraId="55A87015" w14:textId="77777777">
        <w:trPr>
          <w:trHeight w:val="397"/>
        </w:trPr>
        <w:tc>
          <w:tcPr>
            <w:tcW w:w="8729" w:type="dxa"/>
            <w:gridSpan w:val="11"/>
            <w:vAlign w:val="center"/>
          </w:tcPr>
          <w:p w14:paraId="2CD3D53E"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对控股子公司</w:t>
            </w:r>
          </w:p>
        </w:tc>
      </w:tr>
      <w:tr w:rsidR="00D87033" w14:paraId="3C9491DF" w14:textId="77777777">
        <w:trPr>
          <w:trHeight w:val="397"/>
        </w:trPr>
        <w:tc>
          <w:tcPr>
            <w:tcW w:w="552" w:type="dxa"/>
            <w:vAlign w:val="center"/>
          </w:tcPr>
          <w:p w14:paraId="39E0B730"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望变</w:t>
            </w:r>
          </w:p>
          <w:p w14:paraId="7CE072F1"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电气</w:t>
            </w:r>
          </w:p>
        </w:tc>
        <w:tc>
          <w:tcPr>
            <w:tcW w:w="558" w:type="dxa"/>
            <w:vAlign w:val="center"/>
          </w:tcPr>
          <w:p w14:paraId="49A684D5"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黔南</w:t>
            </w:r>
          </w:p>
          <w:p w14:paraId="1442ADD5"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望江</w:t>
            </w:r>
          </w:p>
        </w:tc>
        <w:tc>
          <w:tcPr>
            <w:tcW w:w="870" w:type="dxa"/>
            <w:vAlign w:val="center"/>
          </w:tcPr>
          <w:p w14:paraId="5D137EAC"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sz w:val="16"/>
                <w:szCs w:val="16"/>
              </w:rPr>
              <w:t>100.00%</w:t>
            </w:r>
          </w:p>
        </w:tc>
        <w:tc>
          <w:tcPr>
            <w:tcW w:w="709" w:type="dxa"/>
            <w:vAlign w:val="center"/>
          </w:tcPr>
          <w:p w14:paraId="4FEF7276" w14:textId="77777777" w:rsidR="00D87033" w:rsidRDefault="00000000">
            <w:pPr>
              <w:widowControl/>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75.41%</w:t>
            </w:r>
          </w:p>
        </w:tc>
        <w:tc>
          <w:tcPr>
            <w:tcW w:w="1039" w:type="dxa"/>
            <w:vAlign w:val="center"/>
          </w:tcPr>
          <w:p w14:paraId="3006FAE0" w14:textId="77777777" w:rsidR="00D87033" w:rsidRDefault="00000000">
            <w:pPr>
              <w:pStyle w:val="TableText"/>
              <w:widowControl/>
              <w:spacing w:line="240" w:lineRule="auto"/>
              <w:jc w:val="right"/>
              <w:rPr>
                <w:rFonts w:asciiTheme="minorEastAsia" w:hAnsiTheme="minorEastAsia" w:cstheme="minorEastAsia"/>
                <w:sz w:val="16"/>
                <w:szCs w:val="16"/>
              </w:rPr>
            </w:pPr>
            <w:r>
              <w:rPr>
                <w:rFonts w:ascii="宋体" w:eastAsia="宋体" w:hAnsi="宋体" w:hint="eastAsia"/>
                <w:sz w:val="16"/>
                <w:szCs w:val="16"/>
                <w:lang w:eastAsia="zh-CN"/>
              </w:rPr>
              <w:t>20,000.00</w:t>
            </w:r>
          </w:p>
        </w:tc>
        <w:tc>
          <w:tcPr>
            <w:tcW w:w="945" w:type="dxa"/>
            <w:vAlign w:val="center"/>
          </w:tcPr>
          <w:p w14:paraId="16D32D55" w14:textId="77777777" w:rsidR="00D87033" w:rsidRDefault="00000000">
            <w:pPr>
              <w:pStyle w:val="TableText"/>
              <w:widowControl/>
              <w:spacing w:line="240" w:lineRule="auto"/>
              <w:jc w:val="right"/>
              <w:rPr>
                <w:rFonts w:ascii="宋体" w:eastAsia="宋体" w:hAnsi="宋体" w:hint="eastAsia"/>
                <w:sz w:val="16"/>
                <w:szCs w:val="16"/>
                <w:lang w:eastAsia="zh-CN"/>
              </w:rPr>
            </w:pPr>
            <w:r>
              <w:rPr>
                <w:rFonts w:ascii="宋体" w:eastAsia="宋体" w:hAnsi="宋体"/>
                <w:sz w:val="16"/>
                <w:szCs w:val="16"/>
                <w:lang w:eastAsia="zh-CN"/>
              </w:rPr>
              <w:t>3,913.05</w:t>
            </w:r>
          </w:p>
        </w:tc>
        <w:tc>
          <w:tcPr>
            <w:tcW w:w="975" w:type="dxa"/>
            <w:vAlign w:val="center"/>
          </w:tcPr>
          <w:p w14:paraId="3E7ED412" w14:textId="77777777" w:rsidR="00D87033" w:rsidRDefault="00000000">
            <w:pPr>
              <w:pStyle w:val="TableText"/>
              <w:widowControl/>
              <w:spacing w:line="240" w:lineRule="auto"/>
              <w:jc w:val="right"/>
              <w:rPr>
                <w:rFonts w:asciiTheme="minorEastAsia" w:eastAsiaTheme="minorEastAsia" w:hAnsiTheme="minorEastAsia" w:cstheme="minorEastAsia" w:hint="eastAsia"/>
                <w:sz w:val="16"/>
                <w:szCs w:val="16"/>
                <w:lang w:eastAsia="zh-CN"/>
              </w:rPr>
            </w:pPr>
            <w:r>
              <w:rPr>
                <w:rFonts w:asciiTheme="minorEastAsia" w:eastAsiaTheme="minorEastAsia" w:hAnsiTheme="minorEastAsia" w:cstheme="minorEastAsia" w:hint="eastAsia"/>
                <w:sz w:val="16"/>
                <w:szCs w:val="16"/>
                <w:lang w:eastAsia="zh-CN"/>
              </w:rPr>
              <w:t xml:space="preserve">    </w:t>
            </w:r>
            <w:r>
              <w:rPr>
                <w:rFonts w:asciiTheme="minorEastAsia" w:eastAsiaTheme="minorEastAsia" w:hAnsiTheme="minorEastAsia" w:cstheme="minorEastAsia"/>
                <w:sz w:val="16"/>
                <w:szCs w:val="16"/>
                <w:lang w:eastAsia="zh-CN"/>
              </w:rPr>
              <w:t>0</w:t>
            </w:r>
            <w:r>
              <w:rPr>
                <w:rFonts w:asciiTheme="minorEastAsia" w:eastAsiaTheme="minorEastAsia" w:hAnsiTheme="minorEastAsia" w:cstheme="minorEastAsia" w:hint="eastAsia"/>
                <w:sz w:val="16"/>
                <w:szCs w:val="16"/>
                <w:lang w:eastAsia="zh-CN"/>
              </w:rPr>
              <w:t>.00</w:t>
            </w:r>
          </w:p>
        </w:tc>
        <w:tc>
          <w:tcPr>
            <w:tcW w:w="773" w:type="dxa"/>
            <w:vAlign w:val="center"/>
          </w:tcPr>
          <w:p w14:paraId="229A873D"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sz w:val="16"/>
                <w:szCs w:val="16"/>
              </w:rPr>
              <w:t>1.57%</w:t>
            </w:r>
          </w:p>
        </w:tc>
        <w:tc>
          <w:tcPr>
            <w:tcW w:w="1187" w:type="dxa"/>
            <w:vAlign w:val="center"/>
          </w:tcPr>
          <w:p w14:paraId="1D42FAB1"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w:t>
            </w:r>
          </w:p>
        </w:tc>
        <w:tc>
          <w:tcPr>
            <w:tcW w:w="429" w:type="dxa"/>
            <w:vAlign w:val="center"/>
          </w:tcPr>
          <w:p w14:paraId="2D980F60"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hint="eastAsia"/>
                <w:sz w:val="16"/>
                <w:szCs w:val="16"/>
              </w:rPr>
              <w:t>否</w:t>
            </w:r>
          </w:p>
        </w:tc>
        <w:tc>
          <w:tcPr>
            <w:tcW w:w="692" w:type="dxa"/>
            <w:vAlign w:val="center"/>
          </w:tcPr>
          <w:p w14:paraId="3D929CC2"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hint="eastAsia"/>
                <w:sz w:val="16"/>
                <w:szCs w:val="16"/>
              </w:rPr>
              <w:t>否</w:t>
            </w:r>
          </w:p>
        </w:tc>
      </w:tr>
      <w:tr w:rsidR="00D87033" w14:paraId="7841B8CA" w14:textId="77777777">
        <w:trPr>
          <w:trHeight w:val="397"/>
        </w:trPr>
        <w:tc>
          <w:tcPr>
            <w:tcW w:w="552" w:type="dxa"/>
            <w:vAlign w:val="center"/>
          </w:tcPr>
          <w:p w14:paraId="2AACF839"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望变</w:t>
            </w:r>
          </w:p>
          <w:p w14:paraId="48BB5EE0"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电气</w:t>
            </w:r>
          </w:p>
        </w:tc>
        <w:tc>
          <w:tcPr>
            <w:tcW w:w="558" w:type="dxa"/>
            <w:vAlign w:val="center"/>
          </w:tcPr>
          <w:p w14:paraId="57338BBE"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云变</w:t>
            </w:r>
          </w:p>
          <w:p w14:paraId="6F84E617"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电气</w:t>
            </w:r>
          </w:p>
        </w:tc>
        <w:tc>
          <w:tcPr>
            <w:tcW w:w="870" w:type="dxa"/>
            <w:vAlign w:val="center"/>
          </w:tcPr>
          <w:p w14:paraId="587BFA0A"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100.00</w:t>
            </w:r>
            <w:r>
              <w:rPr>
                <w:rFonts w:asciiTheme="minorEastAsia" w:hAnsiTheme="minorEastAsia" w:cstheme="minorEastAsia"/>
                <w:sz w:val="16"/>
                <w:szCs w:val="16"/>
              </w:rPr>
              <w:t>%</w:t>
            </w:r>
          </w:p>
        </w:tc>
        <w:tc>
          <w:tcPr>
            <w:tcW w:w="709" w:type="dxa"/>
            <w:vAlign w:val="center"/>
          </w:tcPr>
          <w:p w14:paraId="27342AE0" w14:textId="77777777" w:rsidR="00D87033" w:rsidRDefault="00000000">
            <w:pPr>
              <w:widowControl/>
              <w:jc w:val="right"/>
              <w:rPr>
                <w:rFonts w:asciiTheme="minorEastAsia" w:hAnsiTheme="minorEastAsia" w:cstheme="minorEastAsia" w:hint="eastAsia"/>
                <w:sz w:val="16"/>
                <w:szCs w:val="16"/>
                <w:highlight w:val="yellow"/>
              </w:rPr>
            </w:pPr>
            <w:r>
              <w:rPr>
                <w:rFonts w:asciiTheme="minorEastAsia" w:hAnsiTheme="minorEastAsia" w:cstheme="minorEastAsia" w:hint="eastAsia"/>
                <w:sz w:val="16"/>
                <w:szCs w:val="16"/>
              </w:rPr>
              <w:t>68.78%</w:t>
            </w:r>
          </w:p>
        </w:tc>
        <w:tc>
          <w:tcPr>
            <w:tcW w:w="1039" w:type="dxa"/>
            <w:vAlign w:val="center"/>
          </w:tcPr>
          <w:p w14:paraId="175D93AB"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180,000.00</w:t>
            </w:r>
          </w:p>
        </w:tc>
        <w:tc>
          <w:tcPr>
            <w:tcW w:w="945" w:type="dxa"/>
            <w:vAlign w:val="center"/>
          </w:tcPr>
          <w:p w14:paraId="7BF6B4C0"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sz w:val="16"/>
                <w:szCs w:val="16"/>
              </w:rPr>
              <w:t>56,373.67</w:t>
            </w:r>
          </w:p>
        </w:tc>
        <w:tc>
          <w:tcPr>
            <w:tcW w:w="975" w:type="dxa"/>
            <w:vAlign w:val="center"/>
          </w:tcPr>
          <w:p w14:paraId="42811B57"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10,000.00</w:t>
            </w:r>
          </w:p>
        </w:tc>
        <w:tc>
          <w:tcPr>
            <w:tcW w:w="773" w:type="dxa"/>
            <w:vAlign w:val="center"/>
          </w:tcPr>
          <w:p w14:paraId="6E02C087"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22.60%</w:t>
            </w:r>
          </w:p>
        </w:tc>
        <w:tc>
          <w:tcPr>
            <w:tcW w:w="1187" w:type="dxa"/>
            <w:vAlign w:val="center"/>
          </w:tcPr>
          <w:p w14:paraId="7AA0F8C5"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债务到期日或垫款日另加三年</w:t>
            </w:r>
          </w:p>
        </w:tc>
        <w:tc>
          <w:tcPr>
            <w:tcW w:w="429" w:type="dxa"/>
            <w:vAlign w:val="center"/>
          </w:tcPr>
          <w:p w14:paraId="0C7495FB"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否</w:t>
            </w:r>
          </w:p>
        </w:tc>
        <w:tc>
          <w:tcPr>
            <w:tcW w:w="692" w:type="dxa"/>
            <w:vAlign w:val="center"/>
          </w:tcPr>
          <w:p w14:paraId="6FAA6DC3"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hint="eastAsia"/>
                <w:sz w:val="16"/>
                <w:szCs w:val="16"/>
              </w:rPr>
              <w:t>否</w:t>
            </w:r>
          </w:p>
        </w:tc>
      </w:tr>
      <w:tr w:rsidR="00D87033" w14:paraId="04D104D2" w14:textId="77777777">
        <w:trPr>
          <w:trHeight w:val="397"/>
        </w:trPr>
        <w:tc>
          <w:tcPr>
            <w:tcW w:w="552" w:type="dxa"/>
            <w:vAlign w:val="center"/>
          </w:tcPr>
          <w:p w14:paraId="0C5B0D67"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望变</w:t>
            </w:r>
          </w:p>
          <w:p w14:paraId="1C1DF12D"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电气</w:t>
            </w:r>
          </w:p>
        </w:tc>
        <w:tc>
          <w:tcPr>
            <w:tcW w:w="558" w:type="dxa"/>
            <w:vAlign w:val="center"/>
          </w:tcPr>
          <w:p w14:paraId="43BA0D23"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惠泽</w:t>
            </w:r>
          </w:p>
          <w:p w14:paraId="5396BD9F"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电器</w:t>
            </w:r>
          </w:p>
        </w:tc>
        <w:tc>
          <w:tcPr>
            <w:tcW w:w="870" w:type="dxa"/>
            <w:vAlign w:val="center"/>
          </w:tcPr>
          <w:p w14:paraId="58F568A8"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sz w:val="16"/>
                <w:szCs w:val="16"/>
              </w:rPr>
              <w:t>100.00%</w:t>
            </w:r>
          </w:p>
        </w:tc>
        <w:tc>
          <w:tcPr>
            <w:tcW w:w="709" w:type="dxa"/>
            <w:vAlign w:val="center"/>
          </w:tcPr>
          <w:p w14:paraId="59BCE473" w14:textId="77777777" w:rsidR="00D87033" w:rsidRDefault="00000000">
            <w:pPr>
              <w:widowControl/>
              <w:jc w:val="right"/>
              <w:rPr>
                <w:rFonts w:asciiTheme="minorEastAsia" w:hAnsiTheme="minorEastAsia" w:cstheme="minorEastAsia" w:hint="eastAsia"/>
                <w:sz w:val="16"/>
                <w:szCs w:val="16"/>
                <w:highlight w:val="yellow"/>
              </w:rPr>
            </w:pPr>
            <w:r>
              <w:rPr>
                <w:rFonts w:asciiTheme="minorEastAsia" w:hAnsiTheme="minorEastAsia" w:cstheme="minorEastAsia" w:hint="eastAsia"/>
                <w:sz w:val="16"/>
                <w:szCs w:val="16"/>
              </w:rPr>
              <w:t>94.48%</w:t>
            </w:r>
          </w:p>
        </w:tc>
        <w:tc>
          <w:tcPr>
            <w:tcW w:w="1039" w:type="dxa"/>
            <w:vAlign w:val="center"/>
          </w:tcPr>
          <w:p w14:paraId="3E94ED70"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4</w:t>
            </w:r>
            <w:r>
              <w:rPr>
                <w:rFonts w:asciiTheme="minorEastAsia" w:hAnsiTheme="minorEastAsia" w:cstheme="minorEastAsia"/>
                <w:sz w:val="16"/>
                <w:szCs w:val="16"/>
              </w:rPr>
              <w:t>0,000.00</w:t>
            </w:r>
          </w:p>
        </w:tc>
        <w:tc>
          <w:tcPr>
            <w:tcW w:w="945" w:type="dxa"/>
            <w:vAlign w:val="center"/>
          </w:tcPr>
          <w:p w14:paraId="7265BD79"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sz w:val="16"/>
                <w:szCs w:val="16"/>
              </w:rPr>
              <w:t>2,003.38</w:t>
            </w:r>
          </w:p>
        </w:tc>
        <w:tc>
          <w:tcPr>
            <w:tcW w:w="975" w:type="dxa"/>
            <w:vAlign w:val="center"/>
          </w:tcPr>
          <w:p w14:paraId="4422B85A"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0.00</w:t>
            </w:r>
          </w:p>
        </w:tc>
        <w:tc>
          <w:tcPr>
            <w:tcW w:w="773" w:type="dxa"/>
            <w:vAlign w:val="center"/>
          </w:tcPr>
          <w:p w14:paraId="03073608"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sz w:val="16"/>
                <w:szCs w:val="16"/>
              </w:rPr>
              <w:t>0.80%</w:t>
            </w:r>
          </w:p>
        </w:tc>
        <w:tc>
          <w:tcPr>
            <w:tcW w:w="1187" w:type="dxa"/>
            <w:vAlign w:val="center"/>
          </w:tcPr>
          <w:p w14:paraId="46B08282"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w:t>
            </w:r>
          </w:p>
        </w:tc>
        <w:tc>
          <w:tcPr>
            <w:tcW w:w="429" w:type="dxa"/>
            <w:vAlign w:val="center"/>
          </w:tcPr>
          <w:p w14:paraId="7C8B9881"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否</w:t>
            </w:r>
          </w:p>
        </w:tc>
        <w:tc>
          <w:tcPr>
            <w:tcW w:w="692" w:type="dxa"/>
            <w:vAlign w:val="center"/>
          </w:tcPr>
          <w:p w14:paraId="1266978F"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hint="eastAsia"/>
                <w:sz w:val="16"/>
                <w:szCs w:val="16"/>
              </w:rPr>
              <w:t>否</w:t>
            </w:r>
          </w:p>
        </w:tc>
      </w:tr>
      <w:tr w:rsidR="00D87033" w14:paraId="172B462C" w14:textId="77777777">
        <w:trPr>
          <w:trHeight w:val="397"/>
        </w:trPr>
        <w:tc>
          <w:tcPr>
            <w:tcW w:w="552" w:type="dxa"/>
            <w:vAlign w:val="center"/>
          </w:tcPr>
          <w:p w14:paraId="61B2A4C9"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望变</w:t>
            </w:r>
          </w:p>
          <w:p w14:paraId="1D688B36"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电气</w:t>
            </w:r>
          </w:p>
        </w:tc>
        <w:tc>
          <w:tcPr>
            <w:tcW w:w="558" w:type="dxa"/>
            <w:vAlign w:val="center"/>
          </w:tcPr>
          <w:p w14:paraId="4EB16870"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望来充</w:t>
            </w:r>
          </w:p>
        </w:tc>
        <w:tc>
          <w:tcPr>
            <w:tcW w:w="870" w:type="dxa"/>
            <w:vAlign w:val="center"/>
          </w:tcPr>
          <w:p w14:paraId="07007804"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100.00%</w:t>
            </w:r>
          </w:p>
        </w:tc>
        <w:tc>
          <w:tcPr>
            <w:tcW w:w="709" w:type="dxa"/>
            <w:vAlign w:val="center"/>
          </w:tcPr>
          <w:p w14:paraId="3808F770" w14:textId="77777777" w:rsidR="00D87033" w:rsidRDefault="00000000">
            <w:pPr>
              <w:widowControl/>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57.75%</w:t>
            </w:r>
          </w:p>
        </w:tc>
        <w:tc>
          <w:tcPr>
            <w:tcW w:w="1039" w:type="dxa"/>
            <w:vAlign w:val="center"/>
          </w:tcPr>
          <w:p w14:paraId="4B095030"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60,000.00</w:t>
            </w:r>
          </w:p>
        </w:tc>
        <w:tc>
          <w:tcPr>
            <w:tcW w:w="945" w:type="dxa"/>
            <w:vAlign w:val="center"/>
          </w:tcPr>
          <w:p w14:paraId="3F562CBC"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627.65</w:t>
            </w:r>
          </w:p>
        </w:tc>
        <w:tc>
          <w:tcPr>
            <w:tcW w:w="975" w:type="dxa"/>
            <w:vAlign w:val="center"/>
          </w:tcPr>
          <w:p w14:paraId="67FF0654"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0.00</w:t>
            </w:r>
          </w:p>
        </w:tc>
        <w:tc>
          <w:tcPr>
            <w:tcW w:w="773" w:type="dxa"/>
            <w:vAlign w:val="center"/>
          </w:tcPr>
          <w:p w14:paraId="3DA2C325"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0.25%</w:t>
            </w:r>
          </w:p>
        </w:tc>
        <w:tc>
          <w:tcPr>
            <w:tcW w:w="1187" w:type="dxa"/>
            <w:vAlign w:val="center"/>
          </w:tcPr>
          <w:p w14:paraId="28253B3C" w14:textId="77777777" w:rsidR="00D87033" w:rsidRDefault="00D87033">
            <w:pPr>
              <w:widowControl/>
              <w:adjustRightInd w:val="0"/>
              <w:snapToGrid w:val="0"/>
              <w:rPr>
                <w:rFonts w:asciiTheme="minorEastAsia" w:hAnsiTheme="minorEastAsia" w:cstheme="minorEastAsia" w:hint="eastAsia"/>
                <w:sz w:val="16"/>
                <w:szCs w:val="16"/>
              </w:rPr>
            </w:pPr>
          </w:p>
        </w:tc>
        <w:tc>
          <w:tcPr>
            <w:tcW w:w="429" w:type="dxa"/>
            <w:vAlign w:val="center"/>
          </w:tcPr>
          <w:p w14:paraId="375E29A4"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sz w:val="16"/>
                <w:szCs w:val="16"/>
              </w:rPr>
              <w:t>否</w:t>
            </w:r>
          </w:p>
        </w:tc>
        <w:tc>
          <w:tcPr>
            <w:tcW w:w="692" w:type="dxa"/>
            <w:vAlign w:val="center"/>
          </w:tcPr>
          <w:p w14:paraId="32703EF0"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sz w:val="16"/>
                <w:szCs w:val="16"/>
              </w:rPr>
              <w:t>否</w:t>
            </w:r>
          </w:p>
        </w:tc>
      </w:tr>
      <w:tr w:rsidR="00D87033" w14:paraId="518AE86F" w14:textId="77777777">
        <w:trPr>
          <w:trHeight w:val="397"/>
        </w:trPr>
        <w:tc>
          <w:tcPr>
            <w:tcW w:w="552" w:type="dxa"/>
            <w:vAlign w:val="center"/>
          </w:tcPr>
          <w:p w14:paraId="722FB64F"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望变</w:t>
            </w:r>
          </w:p>
          <w:p w14:paraId="2B71FAF9"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电气</w:t>
            </w:r>
          </w:p>
        </w:tc>
        <w:tc>
          <w:tcPr>
            <w:tcW w:w="558" w:type="dxa"/>
            <w:vAlign w:val="center"/>
          </w:tcPr>
          <w:p w14:paraId="4EB5E91D"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望来电</w:t>
            </w:r>
          </w:p>
        </w:tc>
        <w:tc>
          <w:tcPr>
            <w:tcW w:w="870" w:type="dxa"/>
            <w:vAlign w:val="center"/>
          </w:tcPr>
          <w:p w14:paraId="33BCE264" w14:textId="77777777" w:rsidR="00D87033" w:rsidRDefault="00000000">
            <w:pPr>
              <w:widowControl/>
              <w:adjustRightInd w:val="0"/>
              <w:snapToGrid w:val="0"/>
              <w:rPr>
                <w:rFonts w:asciiTheme="minorEastAsia" w:hAnsiTheme="minorEastAsia" w:cstheme="minorEastAsia" w:hint="eastAsia"/>
                <w:sz w:val="16"/>
                <w:szCs w:val="16"/>
              </w:rPr>
            </w:pPr>
            <w:r>
              <w:rPr>
                <w:rFonts w:asciiTheme="minorEastAsia" w:hAnsiTheme="minorEastAsia" w:cstheme="minorEastAsia" w:hint="eastAsia"/>
                <w:sz w:val="16"/>
                <w:szCs w:val="16"/>
              </w:rPr>
              <w:t>80.00%</w:t>
            </w:r>
          </w:p>
        </w:tc>
        <w:tc>
          <w:tcPr>
            <w:tcW w:w="709" w:type="dxa"/>
            <w:vAlign w:val="center"/>
          </w:tcPr>
          <w:p w14:paraId="7045DC89" w14:textId="77777777" w:rsidR="00D87033" w:rsidRDefault="00000000">
            <w:pPr>
              <w:widowControl/>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0.01%</w:t>
            </w:r>
          </w:p>
        </w:tc>
        <w:tc>
          <w:tcPr>
            <w:tcW w:w="1039" w:type="dxa"/>
            <w:vAlign w:val="center"/>
          </w:tcPr>
          <w:p w14:paraId="432A552D"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100,000.00</w:t>
            </w:r>
          </w:p>
        </w:tc>
        <w:tc>
          <w:tcPr>
            <w:tcW w:w="945" w:type="dxa"/>
            <w:vAlign w:val="center"/>
          </w:tcPr>
          <w:p w14:paraId="4A127E48"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0.00</w:t>
            </w:r>
          </w:p>
        </w:tc>
        <w:tc>
          <w:tcPr>
            <w:tcW w:w="975" w:type="dxa"/>
            <w:vAlign w:val="center"/>
          </w:tcPr>
          <w:p w14:paraId="42836F51"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hint="eastAsia"/>
                <w:sz w:val="16"/>
                <w:szCs w:val="16"/>
              </w:rPr>
              <w:t>0.00</w:t>
            </w:r>
          </w:p>
        </w:tc>
        <w:tc>
          <w:tcPr>
            <w:tcW w:w="773" w:type="dxa"/>
            <w:vAlign w:val="center"/>
          </w:tcPr>
          <w:p w14:paraId="47524420" w14:textId="77777777" w:rsidR="00D87033" w:rsidRDefault="00000000">
            <w:pPr>
              <w:widowControl/>
              <w:adjustRightInd w:val="0"/>
              <w:snapToGrid w:val="0"/>
              <w:jc w:val="right"/>
              <w:rPr>
                <w:rFonts w:asciiTheme="minorEastAsia" w:hAnsiTheme="minorEastAsia" w:cstheme="minorEastAsia" w:hint="eastAsia"/>
                <w:sz w:val="16"/>
                <w:szCs w:val="16"/>
              </w:rPr>
            </w:pPr>
            <w:r>
              <w:rPr>
                <w:rFonts w:asciiTheme="minorEastAsia" w:hAnsiTheme="minorEastAsia" w:cstheme="minorEastAsia"/>
                <w:sz w:val="16"/>
                <w:szCs w:val="16"/>
              </w:rPr>
              <w:t>0.</w:t>
            </w:r>
            <w:r>
              <w:rPr>
                <w:rFonts w:asciiTheme="minorEastAsia" w:hAnsiTheme="minorEastAsia" w:cstheme="minorEastAsia" w:hint="eastAsia"/>
                <w:sz w:val="16"/>
                <w:szCs w:val="16"/>
              </w:rPr>
              <w:t>0</w:t>
            </w:r>
            <w:r>
              <w:rPr>
                <w:rFonts w:asciiTheme="minorEastAsia" w:hAnsiTheme="minorEastAsia" w:cstheme="minorEastAsia"/>
                <w:sz w:val="16"/>
                <w:szCs w:val="16"/>
              </w:rPr>
              <w:t>0%</w:t>
            </w:r>
          </w:p>
        </w:tc>
        <w:tc>
          <w:tcPr>
            <w:tcW w:w="1187" w:type="dxa"/>
            <w:vAlign w:val="center"/>
          </w:tcPr>
          <w:p w14:paraId="3A0C6754" w14:textId="77777777" w:rsidR="00D87033" w:rsidRDefault="00D87033">
            <w:pPr>
              <w:widowControl/>
              <w:adjustRightInd w:val="0"/>
              <w:snapToGrid w:val="0"/>
              <w:rPr>
                <w:rFonts w:asciiTheme="minorEastAsia" w:hAnsiTheme="minorEastAsia" w:cstheme="minorEastAsia" w:hint="eastAsia"/>
                <w:sz w:val="16"/>
                <w:szCs w:val="16"/>
              </w:rPr>
            </w:pPr>
          </w:p>
        </w:tc>
        <w:tc>
          <w:tcPr>
            <w:tcW w:w="429" w:type="dxa"/>
            <w:vAlign w:val="center"/>
          </w:tcPr>
          <w:p w14:paraId="08E4C3FB"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sz w:val="16"/>
                <w:szCs w:val="16"/>
              </w:rPr>
              <w:t>否</w:t>
            </w:r>
          </w:p>
        </w:tc>
        <w:tc>
          <w:tcPr>
            <w:tcW w:w="692" w:type="dxa"/>
            <w:vAlign w:val="center"/>
          </w:tcPr>
          <w:p w14:paraId="4B3F2C14"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sz w:val="16"/>
                <w:szCs w:val="16"/>
              </w:rPr>
              <w:t>否</w:t>
            </w:r>
          </w:p>
        </w:tc>
      </w:tr>
      <w:tr w:rsidR="00D87033" w14:paraId="75BE3C79" w14:textId="77777777">
        <w:trPr>
          <w:trHeight w:val="397"/>
        </w:trPr>
        <w:tc>
          <w:tcPr>
            <w:tcW w:w="1110" w:type="dxa"/>
            <w:gridSpan w:val="2"/>
            <w:vAlign w:val="center"/>
          </w:tcPr>
          <w:p w14:paraId="5903DD1D" w14:textId="77777777" w:rsidR="00D87033" w:rsidRDefault="00000000">
            <w:pPr>
              <w:widowControl/>
              <w:adjustRightInd w:val="0"/>
              <w:snapToGrid w:val="0"/>
              <w:jc w:val="center"/>
              <w:rPr>
                <w:rFonts w:ascii="宋体" w:hAnsi="宋体" w:hint="eastAsia"/>
                <w:b/>
                <w:bCs/>
                <w:sz w:val="16"/>
                <w:szCs w:val="16"/>
              </w:rPr>
            </w:pPr>
            <w:r>
              <w:rPr>
                <w:rFonts w:ascii="宋体" w:hAnsi="宋体" w:hint="eastAsia"/>
                <w:b/>
                <w:bCs/>
                <w:sz w:val="16"/>
                <w:szCs w:val="16"/>
              </w:rPr>
              <w:t>合计</w:t>
            </w:r>
          </w:p>
        </w:tc>
        <w:tc>
          <w:tcPr>
            <w:tcW w:w="870" w:type="dxa"/>
            <w:vAlign w:val="center"/>
          </w:tcPr>
          <w:p w14:paraId="044685DE" w14:textId="77777777" w:rsidR="00D87033" w:rsidRDefault="00000000">
            <w:pPr>
              <w:pStyle w:val="TableText"/>
              <w:widowControl/>
              <w:spacing w:line="240" w:lineRule="auto"/>
              <w:jc w:val="right"/>
              <w:rPr>
                <w:rFonts w:ascii="宋体" w:eastAsia="宋体" w:hAnsi="宋体" w:hint="eastAsia"/>
                <w:b/>
                <w:bCs/>
                <w:sz w:val="16"/>
                <w:szCs w:val="16"/>
                <w:lang w:eastAsia="zh-CN"/>
              </w:rPr>
            </w:pPr>
            <w:r>
              <w:rPr>
                <w:rFonts w:ascii="宋体" w:eastAsia="宋体" w:hAnsi="宋体" w:hint="eastAsia"/>
                <w:b/>
                <w:bCs/>
                <w:sz w:val="16"/>
                <w:szCs w:val="16"/>
                <w:lang w:eastAsia="zh-CN"/>
              </w:rPr>
              <w:t>-</w:t>
            </w:r>
          </w:p>
        </w:tc>
        <w:tc>
          <w:tcPr>
            <w:tcW w:w="709" w:type="dxa"/>
            <w:vAlign w:val="center"/>
          </w:tcPr>
          <w:p w14:paraId="208A5172" w14:textId="77777777" w:rsidR="00D87033" w:rsidRDefault="00000000">
            <w:pPr>
              <w:widowControl/>
              <w:jc w:val="right"/>
              <w:rPr>
                <w:rFonts w:asciiTheme="minorEastAsia" w:hAnsiTheme="minorEastAsia" w:cstheme="minorEastAsia" w:hint="eastAsia"/>
                <w:b/>
                <w:bCs/>
                <w:sz w:val="16"/>
                <w:szCs w:val="16"/>
              </w:rPr>
            </w:pPr>
            <w:r>
              <w:rPr>
                <w:rFonts w:asciiTheme="minorEastAsia" w:hAnsiTheme="minorEastAsia" w:cstheme="minorEastAsia" w:hint="eastAsia"/>
                <w:b/>
                <w:bCs/>
                <w:sz w:val="16"/>
                <w:szCs w:val="16"/>
              </w:rPr>
              <w:t>-</w:t>
            </w:r>
          </w:p>
        </w:tc>
        <w:tc>
          <w:tcPr>
            <w:tcW w:w="1039" w:type="dxa"/>
            <w:vAlign w:val="center"/>
          </w:tcPr>
          <w:p w14:paraId="756333F0" w14:textId="77777777" w:rsidR="00D87033" w:rsidRDefault="00000000">
            <w:pPr>
              <w:widowControl/>
              <w:adjustRightInd w:val="0"/>
              <w:snapToGrid w:val="0"/>
              <w:jc w:val="right"/>
              <w:rPr>
                <w:rFonts w:asciiTheme="minorEastAsia" w:hAnsiTheme="minorEastAsia" w:cstheme="minorEastAsia" w:hint="eastAsia"/>
                <w:b/>
                <w:bCs/>
                <w:sz w:val="16"/>
                <w:szCs w:val="16"/>
              </w:rPr>
            </w:pPr>
            <w:r>
              <w:rPr>
                <w:rFonts w:asciiTheme="minorEastAsia" w:hAnsiTheme="minorEastAsia" w:cstheme="minorEastAsia" w:hint="eastAsia"/>
                <w:b/>
                <w:bCs/>
                <w:sz w:val="16"/>
                <w:szCs w:val="16"/>
              </w:rPr>
              <w:t>400,000.00</w:t>
            </w:r>
          </w:p>
        </w:tc>
        <w:tc>
          <w:tcPr>
            <w:tcW w:w="945" w:type="dxa"/>
            <w:vAlign w:val="center"/>
          </w:tcPr>
          <w:p w14:paraId="79CC80DC" w14:textId="77777777" w:rsidR="00D87033" w:rsidRDefault="00000000">
            <w:pPr>
              <w:widowControl/>
              <w:adjustRightInd w:val="0"/>
              <w:snapToGrid w:val="0"/>
              <w:jc w:val="right"/>
              <w:rPr>
                <w:rFonts w:asciiTheme="minorEastAsia" w:hAnsiTheme="minorEastAsia" w:cstheme="minorEastAsia" w:hint="eastAsia"/>
                <w:b/>
                <w:bCs/>
                <w:sz w:val="16"/>
                <w:szCs w:val="16"/>
              </w:rPr>
            </w:pPr>
            <w:r>
              <w:rPr>
                <w:rFonts w:asciiTheme="minorEastAsia" w:hAnsiTheme="minorEastAsia" w:cstheme="minorEastAsia" w:hint="eastAsia"/>
                <w:b/>
                <w:bCs/>
                <w:sz w:val="16"/>
                <w:szCs w:val="16"/>
              </w:rPr>
              <w:t xml:space="preserve">62,917.75 </w:t>
            </w:r>
          </w:p>
        </w:tc>
        <w:tc>
          <w:tcPr>
            <w:tcW w:w="975" w:type="dxa"/>
            <w:vAlign w:val="center"/>
          </w:tcPr>
          <w:p w14:paraId="35786FBC" w14:textId="77777777" w:rsidR="00D87033" w:rsidRDefault="00000000">
            <w:pPr>
              <w:widowControl/>
              <w:adjustRightInd w:val="0"/>
              <w:snapToGrid w:val="0"/>
              <w:jc w:val="right"/>
              <w:rPr>
                <w:rFonts w:asciiTheme="minorEastAsia" w:hAnsiTheme="minorEastAsia" w:cstheme="minorEastAsia" w:hint="eastAsia"/>
                <w:b/>
                <w:bCs/>
                <w:sz w:val="16"/>
                <w:szCs w:val="16"/>
              </w:rPr>
            </w:pPr>
            <w:r>
              <w:rPr>
                <w:rFonts w:asciiTheme="minorEastAsia" w:hAnsiTheme="minorEastAsia" w:cstheme="minorEastAsia" w:hint="eastAsia"/>
                <w:b/>
                <w:bCs/>
                <w:sz w:val="16"/>
                <w:szCs w:val="16"/>
              </w:rPr>
              <w:t>10,000.00</w:t>
            </w:r>
          </w:p>
        </w:tc>
        <w:tc>
          <w:tcPr>
            <w:tcW w:w="773" w:type="dxa"/>
            <w:vAlign w:val="center"/>
          </w:tcPr>
          <w:p w14:paraId="686343DB" w14:textId="77777777" w:rsidR="00D87033" w:rsidRDefault="00000000">
            <w:pPr>
              <w:widowControl/>
              <w:adjustRightInd w:val="0"/>
              <w:snapToGrid w:val="0"/>
              <w:jc w:val="right"/>
              <w:rPr>
                <w:rFonts w:asciiTheme="minorEastAsia" w:hAnsiTheme="minorEastAsia" w:cstheme="minorEastAsia" w:hint="eastAsia"/>
                <w:b/>
                <w:bCs/>
                <w:sz w:val="16"/>
                <w:szCs w:val="16"/>
              </w:rPr>
            </w:pPr>
            <w:r>
              <w:rPr>
                <w:rFonts w:asciiTheme="minorEastAsia" w:hAnsiTheme="minorEastAsia" w:cstheme="minorEastAsia" w:hint="eastAsia"/>
                <w:b/>
                <w:bCs/>
                <w:sz w:val="16"/>
                <w:szCs w:val="16"/>
              </w:rPr>
              <w:t>25.22</w:t>
            </w:r>
            <w:r>
              <w:rPr>
                <w:rFonts w:asciiTheme="minorEastAsia" w:hAnsiTheme="minorEastAsia" w:cstheme="minorEastAsia"/>
                <w:b/>
                <w:bCs/>
                <w:sz w:val="16"/>
                <w:szCs w:val="16"/>
              </w:rPr>
              <w:t>%</w:t>
            </w:r>
          </w:p>
        </w:tc>
        <w:tc>
          <w:tcPr>
            <w:tcW w:w="1187" w:type="dxa"/>
            <w:vAlign w:val="center"/>
          </w:tcPr>
          <w:p w14:paraId="432F0A1E" w14:textId="77777777" w:rsidR="00D87033" w:rsidRDefault="00000000">
            <w:pPr>
              <w:widowControl/>
              <w:adjustRightInd w:val="0"/>
              <w:snapToGrid w:val="0"/>
              <w:rPr>
                <w:rFonts w:asciiTheme="minorEastAsia" w:hAnsiTheme="minorEastAsia" w:cstheme="minorEastAsia" w:hint="eastAsia"/>
                <w:b/>
                <w:bCs/>
                <w:sz w:val="16"/>
                <w:szCs w:val="16"/>
              </w:rPr>
            </w:pPr>
            <w:r>
              <w:rPr>
                <w:rFonts w:asciiTheme="minorEastAsia" w:hAnsiTheme="minorEastAsia" w:cstheme="minorEastAsia" w:hint="eastAsia"/>
                <w:sz w:val="16"/>
                <w:szCs w:val="16"/>
              </w:rPr>
              <w:t>-</w:t>
            </w:r>
          </w:p>
        </w:tc>
        <w:tc>
          <w:tcPr>
            <w:tcW w:w="429" w:type="dxa"/>
            <w:vAlign w:val="center"/>
          </w:tcPr>
          <w:p w14:paraId="7EA3E767"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hint="eastAsia"/>
                <w:sz w:val="16"/>
                <w:szCs w:val="16"/>
              </w:rPr>
              <w:t>否</w:t>
            </w:r>
          </w:p>
        </w:tc>
        <w:tc>
          <w:tcPr>
            <w:tcW w:w="692" w:type="dxa"/>
            <w:vAlign w:val="center"/>
          </w:tcPr>
          <w:p w14:paraId="70F157B2" w14:textId="77777777" w:rsidR="00D87033" w:rsidRDefault="00000000">
            <w:pPr>
              <w:widowControl/>
              <w:adjustRightInd w:val="0"/>
              <w:snapToGrid w:val="0"/>
              <w:jc w:val="center"/>
              <w:rPr>
                <w:rFonts w:asciiTheme="minorEastAsia" w:hAnsiTheme="minorEastAsia" w:cstheme="minorEastAsia" w:hint="eastAsia"/>
                <w:sz w:val="16"/>
                <w:szCs w:val="16"/>
              </w:rPr>
            </w:pPr>
            <w:r>
              <w:rPr>
                <w:rFonts w:asciiTheme="minorEastAsia" w:hAnsiTheme="minorEastAsia" w:cstheme="minorEastAsia" w:hint="eastAsia"/>
                <w:sz w:val="16"/>
                <w:szCs w:val="16"/>
              </w:rPr>
              <w:t>否</w:t>
            </w:r>
          </w:p>
        </w:tc>
      </w:tr>
    </w:tbl>
    <w:p w14:paraId="1E22F50E" w14:textId="77777777" w:rsidR="00D87033" w:rsidRDefault="00000000">
      <w:pPr>
        <w:widowControl/>
        <w:adjustRightInd w:val="0"/>
        <w:snapToGrid w:val="0"/>
        <w:spacing w:line="560" w:lineRule="exact"/>
        <w:jc w:val="left"/>
        <w:rPr>
          <w:rFonts w:asciiTheme="minorEastAsia" w:hAnsiTheme="minorEastAsia" w:cstheme="minorEastAsia" w:hint="eastAsia"/>
          <w:color w:val="000000"/>
          <w:kern w:val="0"/>
          <w:sz w:val="18"/>
          <w:szCs w:val="18"/>
        </w:rPr>
      </w:pPr>
      <w:r>
        <w:rPr>
          <w:rFonts w:asciiTheme="minorEastAsia" w:hAnsiTheme="minorEastAsia" w:cstheme="minorEastAsia" w:hint="eastAsia"/>
          <w:color w:val="000000"/>
          <w:kern w:val="0"/>
          <w:sz w:val="18"/>
          <w:szCs w:val="18"/>
        </w:rPr>
        <w:t>说明：本表尾差系四舍五入所致。</w:t>
      </w:r>
    </w:p>
    <w:p w14:paraId="3E1FE0BE" w14:textId="77777777" w:rsidR="00D87033" w:rsidRDefault="00000000">
      <w:pPr>
        <w:widowControl/>
        <w:numPr>
          <w:ilvl w:val="0"/>
          <w:numId w:val="2"/>
        </w:numPr>
        <w:adjustRightInd w:val="0"/>
        <w:snapToGrid w:val="0"/>
        <w:spacing w:line="560" w:lineRule="exact"/>
        <w:ind w:firstLineChars="200" w:firstLine="562"/>
        <w:jc w:val="left"/>
        <w:outlineLvl w:val="0"/>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被担保人基本情况</w:t>
      </w:r>
    </w:p>
    <w:p w14:paraId="67FDBDE0" w14:textId="77777777" w:rsidR="00D87033" w:rsidRDefault="00000000">
      <w:pPr>
        <w:pStyle w:val="af3"/>
        <w:widowControl/>
        <w:numPr>
          <w:ilvl w:val="0"/>
          <w:numId w:val="4"/>
        </w:numPr>
        <w:adjustRightInd w:val="0"/>
        <w:snapToGrid w:val="0"/>
        <w:spacing w:line="560" w:lineRule="exact"/>
        <w:ind w:firstLineChars="0"/>
        <w:jc w:val="left"/>
        <w:outlineLvl w:val="1"/>
        <w:rPr>
          <w:rFonts w:asciiTheme="minorEastAsia" w:hAnsiTheme="minorEastAsia" w:cstheme="minorEastAsia" w:hint="eastAsia"/>
          <w:sz w:val="24"/>
          <w:szCs w:val="24"/>
        </w:rPr>
      </w:pPr>
      <w:r>
        <w:rPr>
          <w:rFonts w:asciiTheme="minorEastAsia" w:hAnsiTheme="minorEastAsia" w:cstheme="minorEastAsia" w:hint="eastAsia"/>
          <w:sz w:val="24"/>
          <w:szCs w:val="24"/>
        </w:rPr>
        <w:t>基本情况</w:t>
      </w:r>
    </w:p>
    <w:p w14:paraId="0C6A26F3" w14:textId="77777777" w:rsidR="00D87033" w:rsidRDefault="00000000">
      <w:pPr>
        <w:widowControl/>
        <w:adjustRightInd w:val="0"/>
        <w:snapToGrid w:val="0"/>
        <w:spacing w:line="560" w:lineRule="exact"/>
        <w:ind w:left="480"/>
        <w:jc w:val="left"/>
        <w:outlineLvl w:val="1"/>
        <w:rPr>
          <w:rFonts w:asciiTheme="minorEastAsia" w:hAnsiTheme="minorEastAsia" w:cstheme="minorEastAsia" w:hint="eastAsia"/>
          <w:sz w:val="24"/>
          <w:szCs w:val="24"/>
        </w:rPr>
      </w:pPr>
      <w:r>
        <w:rPr>
          <w:rFonts w:asciiTheme="minorEastAsia" w:hAnsiTheme="minorEastAsia" w:cstheme="minorEastAsia"/>
          <w:sz w:val="24"/>
          <w:szCs w:val="24"/>
        </w:rPr>
        <w:t>1</w:t>
      </w:r>
      <w:r>
        <w:rPr>
          <w:rFonts w:asciiTheme="minorEastAsia" w:hAnsiTheme="minorEastAsia" w:cstheme="minorEastAsia" w:hint="eastAsia"/>
          <w:sz w:val="24"/>
          <w:szCs w:val="24"/>
        </w:rPr>
        <w:t>、</w:t>
      </w:r>
      <w:r>
        <w:rPr>
          <w:rFonts w:ascii="宋体" w:eastAsia="宋体" w:hAnsi="宋体" w:cstheme="minorEastAsia"/>
          <w:sz w:val="24"/>
          <w:szCs w:val="24"/>
        </w:rPr>
        <w:t>云南变压器电气股份有限公司</w:t>
      </w:r>
    </w:p>
    <w:tbl>
      <w:tblPr>
        <w:tblW w:w="5294" w:type="pct"/>
        <w:tblCellMar>
          <w:left w:w="0" w:type="dxa"/>
          <w:right w:w="0" w:type="dxa"/>
        </w:tblCellMar>
        <w:tblLook w:val="04A0" w:firstRow="1" w:lastRow="0" w:firstColumn="1" w:lastColumn="0" w:noHBand="0" w:noVBand="1"/>
      </w:tblPr>
      <w:tblGrid>
        <w:gridCol w:w="2477"/>
        <w:gridCol w:w="1490"/>
        <w:gridCol w:w="2096"/>
        <w:gridCol w:w="2721"/>
      </w:tblGrid>
      <w:tr w:rsidR="00D87033" w14:paraId="348342DA"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F64F352"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被担保人类型</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ED76FB9" w14:textId="77777777" w:rsidR="00D87033" w:rsidRDefault="00000000">
            <w:pPr>
              <w:adjustRightInd w:val="0"/>
              <w:snapToGrid w:val="0"/>
              <w:rPr>
                <w:rFonts w:asciiTheme="minorEastAsia" w:hAnsiTheme="minorEastAsia" w:cstheme="minorEastAsia" w:hint="eastAsia"/>
                <w:color w:val="000000"/>
                <w:sz w:val="16"/>
                <w:szCs w:val="16"/>
              </w:rPr>
            </w:pPr>
            <w:r>
              <w:rPr>
                <w:rFonts w:asciiTheme="minorEastAsia" w:hAnsiTheme="minorEastAsia" w:cstheme="minorEastAsia" w:hint="eastAsia"/>
                <w:color w:val="000000"/>
                <w:sz w:val="16"/>
                <w:szCs w:val="16"/>
              </w:rPr>
              <w:t>☑法人</w:t>
            </w:r>
          </w:p>
          <w:p w14:paraId="69E5EB5D"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sz w:val="16"/>
                <w:szCs w:val="16"/>
              </w:rPr>
              <w:t>□其他</w:t>
            </w:r>
            <w:r>
              <w:rPr>
                <w:rFonts w:asciiTheme="minorEastAsia" w:hAnsiTheme="minorEastAsia" w:cstheme="minorEastAsia" w:hint="eastAsia"/>
                <w:sz w:val="16"/>
                <w:szCs w:val="16"/>
              </w:rPr>
              <w:t>______________</w:t>
            </w:r>
            <w:r>
              <w:rPr>
                <w:rFonts w:asciiTheme="minorEastAsia" w:hAnsiTheme="minorEastAsia" w:cstheme="minorEastAsia" w:hint="eastAsia"/>
                <w:color w:val="000000"/>
                <w:sz w:val="16"/>
                <w:szCs w:val="16"/>
              </w:rPr>
              <w:t>（请注明）</w:t>
            </w:r>
          </w:p>
        </w:tc>
      </w:tr>
      <w:tr w:rsidR="00D87033" w14:paraId="52AFADB1"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2AA86689"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sz w:val="16"/>
                <w:szCs w:val="16"/>
              </w:rPr>
              <w:t>被担保人名称</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1972583C"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云南变压器电气股份有限公司</w:t>
            </w:r>
          </w:p>
        </w:tc>
      </w:tr>
      <w:tr w:rsidR="00D87033" w14:paraId="0FA9B933"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8A74C79" w14:textId="77777777" w:rsidR="00D87033" w:rsidRDefault="00000000">
            <w:pPr>
              <w:widowControl/>
              <w:adjustRightInd w:val="0"/>
              <w:snapToGrid w:val="0"/>
              <w:rPr>
                <w:rFonts w:asciiTheme="minorEastAsia" w:hAnsiTheme="minorEastAsia" w:cstheme="minorEastAsia" w:hint="eastAsia"/>
                <w:color w:val="000000"/>
                <w:sz w:val="16"/>
                <w:szCs w:val="16"/>
              </w:rPr>
            </w:pPr>
            <w:r>
              <w:rPr>
                <w:rFonts w:asciiTheme="minorEastAsia" w:hAnsiTheme="minorEastAsia" w:cstheme="minorEastAsia" w:hint="eastAsia"/>
                <w:color w:val="000000"/>
                <w:sz w:val="16"/>
                <w:szCs w:val="16"/>
              </w:rPr>
              <w:t>被担保人类型及上市公司持股情况</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052D8A63" w14:textId="77777777" w:rsidR="00D87033" w:rsidRDefault="00000000">
            <w:pPr>
              <w:widowControl/>
              <w:adjustRightInd w:val="0"/>
              <w:snapToGrid w:val="0"/>
              <w:rPr>
                <w:rFonts w:asciiTheme="minorEastAsia" w:hAnsiTheme="minorEastAsia" w:cstheme="minorEastAsia" w:hint="eastAsia"/>
                <w:color w:val="000000"/>
                <w:sz w:val="16"/>
                <w:szCs w:val="16"/>
              </w:rPr>
            </w:pPr>
            <w:r>
              <w:rPr>
                <w:rFonts w:asciiTheme="minorEastAsia" w:hAnsiTheme="minorEastAsia" w:cstheme="minorEastAsia" w:hint="eastAsia"/>
                <w:color w:val="000000"/>
                <w:sz w:val="16"/>
                <w:szCs w:val="16"/>
              </w:rPr>
              <w:t>☑全资子公司</w:t>
            </w:r>
          </w:p>
          <w:p w14:paraId="3F22B5EE" w14:textId="77777777" w:rsidR="00D87033" w:rsidRDefault="00000000">
            <w:pPr>
              <w:widowControl/>
              <w:adjustRightInd w:val="0"/>
              <w:snapToGrid w:val="0"/>
              <w:rPr>
                <w:rFonts w:asciiTheme="minorEastAsia" w:hAnsiTheme="minorEastAsia" w:cstheme="minorEastAsia" w:hint="eastAsia"/>
                <w:color w:val="000000"/>
                <w:sz w:val="16"/>
                <w:szCs w:val="16"/>
              </w:rPr>
            </w:pPr>
            <w:r>
              <w:rPr>
                <w:rFonts w:asciiTheme="minorEastAsia" w:hAnsiTheme="minorEastAsia" w:cstheme="minorEastAsia" w:hint="eastAsia"/>
                <w:color w:val="000000"/>
                <w:sz w:val="16"/>
                <w:szCs w:val="16"/>
              </w:rPr>
              <w:t>□控股子公司</w:t>
            </w:r>
          </w:p>
          <w:p w14:paraId="31AA4D9E" w14:textId="77777777" w:rsidR="00D87033" w:rsidRDefault="00000000">
            <w:pPr>
              <w:widowControl/>
              <w:adjustRightInd w:val="0"/>
              <w:snapToGrid w:val="0"/>
              <w:rPr>
                <w:rFonts w:asciiTheme="minorEastAsia" w:hAnsiTheme="minorEastAsia" w:cstheme="minorEastAsia" w:hint="eastAsia"/>
                <w:color w:val="000000"/>
                <w:sz w:val="16"/>
                <w:szCs w:val="16"/>
              </w:rPr>
            </w:pPr>
            <w:r>
              <w:rPr>
                <w:rFonts w:asciiTheme="minorEastAsia" w:hAnsiTheme="minorEastAsia" w:cstheme="minorEastAsia" w:hint="eastAsia"/>
                <w:color w:val="000000"/>
                <w:sz w:val="16"/>
                <w:szCs w:val="16"/>
              </w:rPr>
              <w:t>□参股公司</w:t>
            </w:r>
          </w:p>
          <w:p w14:paraId="6D707E49" w14:textId="77777777" w:rsidR="00D87033" w:rsidRDefault="00000000">
            <w:pPr>
              <w:widowControl/>
              <w:adjustRightInd w:val="0"/>
              <w:snapToGrid w:val="0"/>
              <w:rPr>
                <w:rFonts w:asciiTheme="minorEastAsia" w:hAnsiTheme="minorEastAsia" w:cstheme="minorEastAsia" w:hint="eastAsia"/>
                <w:color w:val="000000"/>
                <w:sz w:val="16"/>
                <w:szCs w:val="16"/>
              </w:rPr>
            </w:pPr>
            <w:r>
              <w:rPr>
                <w:rFonts w:asciiTheme="minorEastAsia" w:hAnsiTheme="minorEastAsia" w:cstheme="minorEastAsia" w:hint="eastAsia"/>
                <w:color w:val="000000"/>
                <w:sz w:val="16"/>
                <w:szCs w:val="16"/>
              </w:rPr>
              <w:t>□其他</w:t>
            </w:r>
            <w:r>
              <w:rPr>
                <w:rFonts w:asciiTheme="minorEastAsia" w:hAnsiTheme="minorEastAsia" w:cstheme="minorEastAsia" w:hint="eastAsia"/>
                <w:sz w:val="16"/>
                <w:szCs w:val="16"/>
              </w:rPr>
              <w:t>_______</w:t>
            </w:r>
            <w:r>
              <w:rPr>
                <w:rFonts w:asciiTheme="minorEastAsia" w:hAnsiTheme="minorEastAsia" w:cstheme="minorEastAsia"/>
                <w:sz w:val="16"/>
                <w:szCs w:val="16"/>
              </w:rPr>
              <w:t>_</w:t>
            </w:r>
            <w:r>
              <w:rPr>
                <w:rFonts w:asciiTheme="minorEastAsia" w:hAnsiTheme="minorEastAsia" w:cstheme="minorEastAsia" w:hint="eastAsia"/>
                <w:sz w:val="16"/>
                <w:szCs w:val="16"/>
              </w:rPr>
              <w:t>______</w:t>
            </w:r>
            <w:r>
              <w:rPr>
                <w:rFonts w:asciiTheme="minorEastAsia" w:hAnsiTheme="minorEastAsia" w:cstheme="minorEastAsia" w:hint="eastAsia"/>
                <w:color w:val="000000"/>
                <w:sz w:val="16"/>
                <w:szCs w:val="16"/>
              </w:rPr>
              <w:t>（请注明）</w:t>
            </w:r>
          </w:p>
        </w:tc>
      </w:tr>
      <w:tr w:rsidR="00D87033" w14:paraId="6E8FAC0D"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7D32849C" w14:textId="77777777" w:rsidR="00D87033" w:rsidRDefault="00000000">
            <w:pPr>
              <w:widowControl/>
              <w:adjustRightInd w:val="0"/>
              <w:snapToGrid w:val="0"/>
              <w:rPr>
                <w:rFonts w:asciiTheme="minorEastAsia" w:hAnsiTheme="minorEastAsia" w:cstheme="minorEastAsia" w:hint="eastAsia"/>
                <w:color w:val="000000"/>
                <w:sz w:val="16"/>
                <w:szCs w:val="16"/>
              </w:rPr>
            </w:pPr>
            <w:r>
              <w:rPr>
                <w:rFonts w:asciiTheme="minorEastAsia" w:hAnsiTheme="minorEastAsia" w:cstheme="minorEastAsia" w:hint="eastAsia"/>
                <w:color w:val="000000"/>
                <w:sz w:val="16"/>
                <w:szCs w:val="16"/>
              </w:rPr>
              <w:t>主要股东及持股比例</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16163F86"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望变电气持股100%</w:t>
            </w:r>
          </w:p>
        </w:tc>
      </w:tr>
      <w:tr w:rsidR="00D87033" w14:paraId="5644558E"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18C86DA7"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sz w:val="16"/>
                <w:szCs w:val="16"/>
              </w:rPr>
              <w:t>法定代表人</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C236E1E"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肖斌</w:t>
            </w:r>
          </w:p>
        </w:tc>
      </w:tr>
      <w:tr w:rsidR="00D87033" w14:paraId="50EDEFBE"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16930E91"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统一社会信用代码</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22A28C52"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宋体" w:hAnsi="宋体" w:cs="宋体" w:hint="eastAsia"/>
                <w:bCs/>
                <w:snapToGrid w:val="0"/>
                <w:kern w:val="0"/>
                <w:sz w:val="16"/>
                <w:szCs w:val="16"/>
              </w:rPr>
              <w:t>91530000713402501X</w:t>
            </w:r>
          </w:p>
        </w:tc>
      </w:tr>
      <w:tr w:rsidR="00D87033" w14:paraId="5D0996C2"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3133094"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成立时间</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223B6E77"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宋体" w:hAnsi="宋体" w:cs="宋体" w:hint="eastAsia"/>
                <w:bCs/>
                <w:snapToGrid w:val="0"/>
                <w:kern w:val="0"/>
                <w:sz w:val="16"/>
                <w:szCs w:val="16"/>
              </w:rPr>
              <w:t>1999年1月23日</w:t>
            </w:r>
          </w:p>
        </w:tc>
      </w:tr>
      <w:tr w:rsidR="00D87033" w14:paraId="2039AE3A"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3E96DE9"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注册地</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D2A70E4"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中国（云南）自由贸易试验区昆明片区经开区洛羊街道办事处拓翔路</w:t>
            </w:r>
            <w:r>
              <w:rPr>
                <w:rFonts w:asciiTheme="minorEastAsia" w:hAnsiTheme="minorEastAsia" w:cstheme="minorEastAsia"/>
                <w:color w:val="000000"/>
                <w:kern w:val="0"/>
                <w:sz w:val="16"/>
                <w:szCs w:val="16"/>
              </w:rPr>
              <w:t>212号</w:t>
            </w:r>
          </w:p>
        </w:tc>
      </w:tr>
      <w:tr w:rsidR="00D87033" w14:paraId="5DC16980"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FDDA0EA"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注册资本</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473138A"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人民币</w:t>
            </w:r>
            <w:r>
              <w:rPr>
                <w:rFonts w:asciiTheme="minorEastAsia" w:hAnsiTheme="minorEastAsia" w:cstheme="minorEastAsia"/>
                <w:color w:val="000000"/>
                <w:kern w:val="0"/>
                <w:sz w:val="16"/>
                <w:szCs w:val="16"/>
              </w:rPr>
              <w:t>10,041.3641万元</w:t>
            </w:r>
          </w:p>
        </w:tc>
      </w:tr>
      <w:tr w:rsidR="00D87033" w14:paraId="7C1F0FA8"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FF94191"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公司类型</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7855515B"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其他股份有限公司（非上市）</w:t>
            </w:r>
          </w:p>
        </w:tc>
      </w:tr>
      <w:tr w:rsidR="00D87033" w14:paraId="669CAD0C" w14:textId="77777777">
        <w:trPr>
          <w:trHeight w:val="397"/>
        </w:trPr>
        <w:tc>
          <w:tcPr>
            <w:tcW w:w="1410"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4EA8AD1F"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经营范围</w:t>
            </w:r>
          </w:p>
        </w:tc>
        <w:tc>
          <w:tcPr>
            <w:tcW w:w="3590" w:type="pct"/>
            <w:gridSpan w:val="3"/>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806594D"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各种变压器的生产制造、销售；变压器产品生产所需的原辅助材料、电磁线、硅钢片、机械设备、仪器仪表、备品、备件、零配件、高低压开关柜、箱式变电站、电线电缆及相关技术，变压器修理，电子电器产品；货物进出口、技术进出口业务；电力工程施工总承包；电力设施承装（修、试）业务。</w:t>
            </w:r>
          </w:p>
        </w:tc>
      </w:tr>
      <w:tr w:rsidR="00D87033" w14:paraId="5482C9D1" w14:textId="77777777">
        <w:trPr>
          <w:trHeight w:val="397"/>
        </w:trPr>
        <w:tc>
          <w:tcPr>
            <w:tcW w:w="1410" w:type="pct"/>
            <w:vMerge w:val="restar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23A7898A"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主要财务指标（万元）</w:t>
            </w:r>
          </w:p>
        </w:tc>
        <w:tc>
          <w:tcPr>
            <w:tcW w:w="848"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6D54475A" w14:textId="77777777" w:rsidR="00D87033" w:rsidRDefault="00000000">
            <w:pPr>
              <w:widowControl/>
              <w:adjustRightInd w:val="0"/>
              <w:snapToGrid w:val="0"/>
              <w:jc w:val="center"/>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项目</w:t>
            </w:r>
          </w:p>
        </w:tc>
        <w:tc>
          <w:tcPr>
            <w:tcW w:w="1193"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54227D4" w14:textId="77777777" w:rsidR="00D87033" w:rsidRDefault="00000000">
            <w:pPr>
              <w:widowControl/>
              <w:adjustRightInd w:val="0"/>
              <w:snapToGrid w:val="0"/>
              <w:jc w:val="center"/>
              <w:rPr>
                <w:rFonts w:ascii="宋体" w:hAnsi="宋体" w:cs="宋体" w:hint="eastAsia"/>
                <w:kern w:val="0"/>
                <w:sz w:val="16"/>
                <w:szCs w:val="16"/>
              </w:rPr>
            </w:pPr>
            <w:r>
              <w:rPr>
                <w:rFonts w:ascii="宋体" w:hAnsi="宋体" w:cs="宋体" w:hint="eastAsia"/>
                <w:kern w:val="0"/>
                <w:sz w:val="16"/>
                <w:szCs w:val="16"/>
              </w:rPr>
              <w:t>2026年3月</w:t>
            </w:r>
            <w:r>
              <w:rPr>
                <w:rFonts w:ascii="宋体" w:hAnsi="宋体" w:cs="宋体"/>
                <w:kern w:val="0"/>
                <w:sz w:val="16"/>
                <w:szCs w:val="16"/>
              </w:rPr>
              <w:t>3</w:t>
            </w:r>
            <w:r>
              <w:rPr>
                <w:rFonts w:ascii="宋体" w:hAnsi="宋体" w:cs="宋体" w:hint="eastAsia"/>
                <w:kern w:val="0"/>
                <w:sz w:val="16"/>
                <w:szCs w:val="16"/>
              </w:rPr>
              <w:t>1日</w:t>
            </w:r>
          </w:p>
          <w:p w14:paraId="65FECBA7" w14:textId="77777777" w:rsidR="00D87033" w:rsidRDefault="00000000">
            <w:pPr>
              <w:widowControl/>
              <w:adjustRightInd w:val="0"/>
              <w:snapToGrid w:val="0"/>
              <w:jc w:val="center"/>
              <w:rPr>
                <w:rFonts w:asciiTheme="minorEastAsia" w:hAnsiTheme="minorEastAsia" w:cstheme="minorEastAsia" w:hint="eastAsia"/>
                <w:color w:val="FF0000"/>
                <w:kern w:val="0"/>
                <w:sz w:val="16"/>
                <w:szCs w:val="16"/>
              </w:rPr>
            </w:pPr>
            <w:r>
              <w:rPr>
                <w:rFonts w:ascii="宋体" w:hAnsi="宋体" w:cs="宋体" w:hint="eastAsia"/>
                <w:kern w:val="0"/>
                <w:sz w:val="16"/>
                <w:szCs w:val="16"/>
              </w:rPr>
              <w:t>（未经审计）</w:t>
            </w:r>
          </w:p>
        </w:tc>
        <w:tc>
          <w:tcPr>
            <w:tcW w:w="1549"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7AD7A520" w14:textId="77777777" w:rsidR="00D87033" w:rsidRDefault="00000000">
            <w:pPr>
              <w:widowControl/>
              <w:adjustRightInd w:val="0"/>
              <w:snapToGrid w:val="0"/>
              <w:jc w:val="center"/>
              <w:rPr>
                <w:rFonts w:ascii="宋体" w:hAnsi="宋体" w:cs="宋体" w:hint="eastAsia"/>
                <w:kern w:val="0"/>
                <w:sz w:val="16"/>
                <w:szCs w:val="16"/>
              </w:rPr>
            </w:pPr>
            <w:r>
              <w:rPr>
                <w:rFonts w:ascii="宋体" w:hAnsi="宋体" w:cs="宋体" w:hint="eastAsia"/>
                <w:kern w:val="0"/>
                <w:sz w:val="16"/>
                <w:szCs w:val="16"/>
              </w:rPr>
              <w:t>2025年12月31日</w:t>
            </w:r>
          </w:p>
          <w:p w14:paraId="3DE6A633" w14:textId="77777777" w:rsidR="00D87033" w:rsidRDefault="00000000">
            <w:pPr>
              <w:widowControl/>
              <w:adjustRightInd w:val="0"/>
              <w:snapToGrid w:val="0"/>
              <w:jc w:val="center"/>
              <w:rPr>
                <w:rFonts w:asciiTheme="minorEastAsia" w:hAnsiTheme="minorEastAsia" w:cstheme="minorEastAsia" w:hint="eastAsia"/>
                <w:color w:val="FF0000"/>
                <w:kern w:val="0"/>
                <w:sz w:val="16"/>
                <w:szCs w:val="16"/>
              </w:rPr>
            </w:pPr>
            <w:r>
              <w:rPr>
                <w:rFonts w:ascii="宋体" w:hAnsi="宋体" w:cs="宋体" w:hint="eastAsia"/>
                <w:kern w:val="0"/>
                <w:sz w:val="16"/>
                <w:szCs w:val="16"/>
              </w:rPr>
              <w:t>（经审计）</w:t>
            </w:r>
          </w:p>
        </w:tc>
      </w:tr>
      <w:tr w:rsidR="00D87033" w14:paraId="50DD0CF3" w14:textId="77777777">
        <w:trPr>
          <w:trHeight w:val="397"/>
        </w:trPr>
        <w:tc>
          <w:tcPr>
            <w:tcW w:w="1410" w:type="pct"/>
            <w:vMerge/>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8854838" w14:textId="77777777" w:rsidR="00D87033" w:rsidRDefault="00D87033">
            <w:pPr>
              <w:widowControl/>
              <w:adjustRightInd w:val="0"/>
              <w:snapToGrid w:val="0"/>
              <w:rPr>
                <w:rFonts w:asciiTheme="minorEastAsia" w:hAnsiTheme="minorEastAsia" w:cstheme="minorEastAsia" w:hint="eastAsia"/>
                <w:color w:val="000000"/>
                <w:kern w:val="0"/>
                <w:sz w:val="16"/>
                <w:szCs w:val="16"/>
              </w:rPr>
            </w:pPr>
            <w:bookmarkStart w:id="11" w:name="_Hlk229146614"/>
          </w:p>
        </w:tc>
        <w:tc>
          <w:tcPr>
            <w:tcW w:w="848"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6C305865"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资产总额</w:t>
            </w:r>
          </w:p>
        </w:tc>
        <w:tc>
          <w:tcPr>
            <w:tcW w:w="1193"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15BC028C"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217,253.49</w:t>
            </w:r>
          </w:p>
        </w:tc>
        <w:tc>
          <w:tcPr>
            <w:tcW w:w="1549"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68BA5F0B"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220,749.60</w:t>
            </w:r>
          </w:p>
        </w:tc>
      </w:tr>
      <w:tr w:rsidR="00D87033" w14:paraId="7970E55C" w14:textId="77777777">
        <w:trPr>
          <w:trHeight w:val="397"/>
        </w:trPr>
        <w:tc>
          <w:tcPr>
            <w:tcW w:w="1410" w:type="pct"/>
            <w:vMerge/>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4B46ABF4" w14:textId="77777777" w:rsidR="00D87033" w:rsidRDefault="00D87033">
            <w:pPr>
              <w:widowControl/>
              <w:adjustRightInd w:val="0"/>
              <w:snapToGrid w:val="0"/>
              <w:rPr>
                <w:rFonts w:asciiTheme="minorEastAsia" w:hAnsiTheme="minorEastAsia" w:cstheme="minorEastAsia" w:hint="eastAsia"/>
                <w:color w:val="000000"/>
                <w:kern w:val="0"/>
                <w:sz w:val="16"/>
                <w:szCs w:val="16"/>
              </w:rPr>
            </w:pPr>
          </w:p>
        </w:tc>
        <w:tc>
          <w:tcPr>
            <w:tcW w:w="848"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713F9C22"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负债总额</w:t>
            </w:r>
          </w:p>
        </w:tc>
        <w:tc>
          <w:tcPr>
            <w:tcW w:w="1193"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3055C528"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149,425.36</w:t>
            </w:r>
          </w:p>
        </w:tc>
        <w:tc>
          <w:tcPr>
            <w:tcW w:w="1549"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65794C4C"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154,795.20</w:t>
            </w:r>
          </w:p>
        </w:tc>
      </w:tr>
      <w:tr w:rsidR="00D87033" w14:paraId="12C8E090" w14:textId="77777777">
        <w:trPr>
          <w:trHeight w:val="397"/>
        </w:trPr>
        <w:tc>
          <w:tcPr>
            <w:tcW w:w="1410" w:type="pct"/>
            <w:vMerge/>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7B1BEDE2" w14:textId="77777777" w:rsidR="00D87033" w:rsidRDefault="00D87033">
            <w:pPr>
              <w:widowControl/>
              <w:adjustRightInd w:val="0"/>
              <w:snapToGrid w:val="0"/>
              <w:rPr>
                <w:rFonts w:asciiTheme="minorEastAsia" w:hAnsiTheme="minorEastAsia" w:cstheme="minorEastAsia" w:hint="eastAsia"/>
                <w:color w:val="000000"/>
                <w:kern w:val="0"/>
                <w:sz w:val="16"/>
                <w:szCs w:val="16"/>
              </w:rPr>
            </w:pPr>
          </w:p>
        </w:tc>
        <w:tc>
          <w:tcPr>
            <w:tcW w:w="848"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7981F3DB"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资产净额</w:t>
            </w:r>
          </w:p>
        </w:tc>
        <w:tc>
          <w:tcPr>
            <w:tcW w:w="1193"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09750309"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67,828.13</w:t>
            </w:r>
          </w:p>
        </w:tc>
        <w:tc>
          <w:tcPr>
            <w:tcW w:w="1549"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69022817"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65,954.40</w:t>
            </w:r>
          </w:p>
        </w:tc>
      </w:tr>
      <w:tr w:rsidR="00D87033" w14:paraId="59FF77D1" w14:textId="77777777">
        <w:trPr>
          <w:trHeight w:val="397"/>
        </w:trPr>
        <w:tc>
          <w:tcPr>
            <w:tcW w:w="1410" w:type="pct"/>
            <w:vMerge/>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F5B9E7F" w14:textId="77777777" w:rsidR="00D87033" w:rsidRDefault="00D87033">
            <w:pPr>
              <w:widowControl/>
              <w:adjustRightInd w:val="0"/>
              <w:snapToGrid w:val="0"/>
              <w:rPr>
                <w:rFonts w:asciiTheme="minorEastAsia" w:hAnsiTheme="minorEastAsia" w:cstheme="minorEastAsia" w:hint="eastAsia"/>
                <w:color w:val="000000"/>
                <w:kern w:val="0"/>
                <w:sz w:val="16"/>
                <w:szCs w:val="16"/>
              </w:rPr>
            </w:pPr>
          </w:p>
        </w:tc>
        <w:tc>
          <w:tcPr>
            <w:tcW w:w="848"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8DC5218" w14:textId="77777777" w:rsidR="00D87033" w:rsidRDefault="00D87033">
            <w:pPr>
              <w:widowControl/>
              <w:adjustRightInd w:val="0"/>
              <w:snapToGrid w:val="0"/>
              <w:rPr>
                <w:rFonts w:asciiTheme="minorEastAsia" w:hAnsiTheme="minorEastAsia" w:cstheme="minorEastAsia" w:hint="eastAsia"/>
                <w:color w:val="000000"/>
                <w:kern w:val="0"/>
                <w:sz w:val="16"/>
                <w:szCs w:val="16"/>
              </w:rPr>
            </w:pPr>
          </w:p>
        </w:tc>
        <w:tc>
          <w:tcPr>
            <w:tcW w:w="1193"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77462208" w14:textId="77777777" w:rsidR="00D87033" w:rsidRDefault="00000000">
            <w:pPr>
              <w:widowControl/>
              <w:jc w:val="center"/>
              <w:textAlignment w:val="center"/>
              <w:rPr>
                <w:rFonts w:ascii="宋体" w:hAnsi="宋体" w:cs="宋体" w:hint="eastAsia"/>
                <w:color w:val="000000"/>
                <w:kern w:val="0"/>
                <w:sz w:val="16"/>
                <w:szCs w:val="16"/>
                <w:lang w:bidi="ar"/>
              </w:rPr>
            </w:pPr>
            <w:r>
              <w:rPr>
                <w:rFonts w:ascii="宋体" w:hAnsi="宋体" w:cs="宋体" w:hint="eastAsia"/>
                <w:color w:val="000000"/>
                <w:kern w:val="0"/>
                <w:sz w:val="16"/>
                <w:szCs w:val="16"/>
                <w:lang w:bidi="ar"/>
              </w:rPr>
              <w:t>2026年1-3月</w:t>
            </w:r>
          </w:p>
          <w:p w14:paraId="58947967" w14:textId="77777777" w:rsidR="00D87033" w:rsidRDefault="00000000">
            <w:pPr>
              <w:widowControl/>
              <w:jc w:val="center"/>
              <w:textAlignment w:val="center"/>
              <w:rPr>
                <w:rFonts w:asciiTheme="minorEastAsia" w:hAnsiTheme="minorEastAsia" w:cstheme="minorEastAsia" w:hint="eastAsia"/>
                <w:color w:val="000000"/>
                <w:kern w:val="0"/>
                <w:sz w:val="16"/>
                <w:szCs w:val="16"/>
              </w:rPr>
            </w:pPr>
            <w:r>
              <w:rPr>
                <w:rFonts w:ascii="宋体" w:hAnsi="宋体" w:cs="宋体" w:hint="eastAsia"/>
                <w:color w:val="000000"/>
                <w:kern w:val="0"/>
                <w:sz w:val="16"/>
                <w:szCs w:val="16"/>
                <w:lang w:bidi="ar"/>
              </w:rPr>
              <w:t>（未经审计）</w:t>
            </w:r>
          </w:p>
        </w:tc>
        <w:tc>
          <w:tcPr>
            <w:tcW w:w="1549"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53023EDB" w14:textId="77777777" w:rsidR="00D87033" w:rsidRDefault="00000000">
            <w:pPr>
              <w:widowControl/>
              <w:jc w:val="center"/>
              <w:textAlignment w:val="center"/>
              <w:rPr>
                <w:rFonts w:ascii="宋体" w:hAnsi="宋体" w:cs="宋体" w:hint="eastAsia"/>
                <w:color w:val="000000"/>
                <w:kern w:val="0"/>
                <w:sz w:val="16"/>
                <w:szCs w:val="16"/>
                <w:lang w:bidi="ar"/>
              </w:rPr>
            </w:pPr>
            <w:r>
              <w:rPr>
                <w:rFonts w:ascii="宋体" w:hAnsi="宋体" w:cs="宋体" w:hint="eastAsia"/>
                <w:color w:val="000000"/>
                <w:kern w:val="0"/>
                <w:sz w:val="16"/>
                <w:szCs w:val="16"/>
                <w:lang w:bidi="ar"/>
              </w:rPr>
              <w:t>2025年1-12月</w:t>
            </w:r>
          </w:p>
          <w:p w14:paraId="18323A9E" w14:textId="77777777" w:rsidR="00D87033" w:rsidRDefault="00000000">
            <w:pPr>
              <w:widowControl/>
              <w:jc w:val="center"/>
              <w:textAlignment w:val="center"/>
              <w:rPr>
                <w:rFonts w:asciiTheme="minorEastAsia" w:hAnsiTheme="minorEastAsia" w:cstheme="minorEastAsia" w:hint="eastAsia"/>
                <w:color w:val="000000"/>
                <w:kern w:val="0"/>
                <w:sz w:val="16"/>
                <w:szCs w:val="16"/>
              </w:rPr>
            </w:pPr>
            <w:r>
              <w:rPr>
                <w:rFonts w:ascii="宋体" w:hAnsi="宋体" w:cs="宋体" w:hint="eastAsia"/>
                <w:color w:val="000000"/>
                <w:kern w:val="0"/>
                <w:sz w:val="16"/>
                <w:szCs w:val="16"/>
                <w:lang w:bidi="ar"/>
              </w:rPr>
              <w:t>（经审计）</w:t>
            </w:r>
          </w:p>
        </w:tc>
      </w:tr>
      <w:tr w:rsidR="00D87033" w14:paraId="65D30E34" w14:textId="77777777">
        <w:trPr>
          <w:trHeight w:val="397"/>
        </w:trPr>
        <w:tc>
          <w:tcPr>
            <w:tcW w:w="1410" w:type="pct"/>
            <w:vMerge/>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8A48483" w14:textId="77777777" w:rsidR="00D87033" w:rsidRDefault="00D87033">
            <w:pPr>
              <w:widowControl/>
              <w:adjustRightInd w:val="0"/>
              <w:snapToGrid w:val="0"/>
              <w:rPr>
                <w:rFonts w:asciiTheme="minorEastAsia" w:hAnsiTheme="minorEastAsia" w:cstheme="minorEastAsia" w:hint="eastAsia"/>
                <w:color w:val="000000"/>
                <w:kern w:val="0"/>
                <w:sz w:val="16"/>
                <w:szCs w:val="16"/>
              </w:rPr>
            </w:pPr>
          </w:p>
        </w:tc>
        <w:tc>
          <w:tcPr>
            <w:tcW w:w="848"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1A7C6B89"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营业收入</w:t>
            </w:r>
          </w:p>
        </w:tc>
        <w:tc>
          <w:tcPr>
            <w:tcW w:w="1193"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3236275C"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26,546.92</w:t>
            </w:r>
          </w:p>
        </w:tc>
        <w:tc>
          <w:tcPr>
            <w:tcW w:w="1549"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6290BDED"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130,858.57</w:t>
            </w:r>
          </w:p>
        </w:tc>
      </w:tr>
      <w:tr w:rsidR="00D87033" w14:paraId="0D3DCEE7" w14:textId="77777777">
        <w:trPr>
          <w:trHeight w:val="397"/>
        </w:trPr>
        <w:tc>
          <w:tcPr>
            <w:tcW w:w="1410" w:type="pct"/>
            <w:vMerge/>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6CD4CA50" w14:textId="77777777" w:rsidR="00D87033" w:rsidRDefault="00D87033">
            <w:pPr>
              <w:widowControl/>
              <w:adjustRightInd w:val="0"/>
              <w:snapToGrid w:val="0"/>
              <w:rPr>
                <w:rFonts w:asciiTheme="minorEastAsia" w:hAnsiTheme="minorEastAsia" w:cstheme="minorEastAsia" w:hint="eastAsia"/>
                <w:color w:val="000000"/>
                <w:kern w:val="0"/>
                <w:sz w:val="16"/>
                <w:szCs w:val="16"/>
              </w:rPr>
            </w:pPr>
          </w:p>
        </w:tc>
        <w:tc>
          <w:tcPr>
            <w:tcW w:w="848"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vAlign w:val="center"/>
          </w:tcPr>
          <w:p w14:paraId="3A624EB5" w14:textId="77777777" w:rsidR="00D87033" w:rsidRDefault="00000000">
            <w:pPr>
              <w:widowControl/>
              <w:adjustRightInd w:val="0"/>
              <w:snapToGrid w:val="0"/>
              <w:rPr>
                <w:rFonts w:asciiTheme="minorEastAsia" w:hAnsiTheme="minorEastAsia" w:cstheme="minorEastAsia" w:hint="eastAsia"/>
                <w:color w:val="000000"/>
                <w:kern w:val="0"/>
                <w:sz w:val="16"/>
                <w:szCs w:val="16"/>
              </w:rPr>
            </w:pPr>
            <w:r>
              <w:rPr>
                <w:rFonts w:asciiTheme="minorEastAsia" w:hAnsiTheme="minorEastAsia" w:cstheme="minorEastAsia" w:hint="eastAsia"/>
                <w:color w:val="000000"/>
                <w:kern w:val="0"/>
                <w:sz w:val="16"/>
                <w:szCs w:val="16"/>
              </w:rPr>
              <w:t>净利润</w:t>
            </w:r>
          </w:p>
        </w:tc>
        <w:tc>
          <w:tcPr>
            <w:tcW w:w="1193"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6872421B"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1,830.11</w:t>
            </w:r>
          </w:p>
        </w:tc>
        <w:tc>
          <w:tcPr>
            <w:tcW w:w="1549" w:type="pct"/>
            <w:tcBorders>
              <w:top w:val="single" w:sz="4" w:space="0" w:color="4D4D4D"/>
              <w:left w:val="single" w:sz="4" w:space="0" w:color="4D4D4D"/>
              <w:bottom w:val="single" w:sz="4" w:space="0" w:color="4D4D4D"/>
              <w:right w:val="single" w:sz="4" w:space="0" w:color="4D4D4D"/>
            </w:tcBorders>
            <w:tcMar>
              <w:top w:w="56" w:type="dxa"/>
              <w:left w:w="56" w:type="dxa"/>
              <w:bottom w:w="56" w:type="dxa"/>
              <w:right w:w="56" w:type="dxa"/>
            </w:tcMar>
          </w:tcPr>
          <w:p w14:paraId="025EE32C" w14:textId="77777777" w:rsidR="00D87033" w:rsidRDefault="00000000">
            <w:pPr>
              <w:widowControl/>
              <w:adjustRightInd w:val="0"/>
              <w:snapToGrid w:val="0"/>
              <w:jc w:val="right"/>
              <w:rPr>
                <w:rFonts w:asciiTheme="minorEastAsia" w:hAnsiTheme="minorEastAsia" w:cstheme="minorEastAsia" w:hint="eastAsia"/>
                <w:color w:val="000000"/>
                <w:kern w:val="0"/>
                <w:sz w:val="16"/>
                <w:szCs w:val="16"/>
              </w:rPr>
            </w:pPr>
            <w:r>
              <w:rPr>
                <w:rFonts w:asciiTheme="minorEastAsia" w:hAnsiTheme="minorEastAsia" w:cstheme="minorEastAsia"/>
                <w:color w:val="000000"/>
                <w:kern w:val="0"/>
                <w:sz w:val="16"/>
                <w:szCs w:val="16"/>
              </w:rPr>
              <w:t>4,206.06</w:t>
            </w:r>
          </w:p>
        </w:tc>
      </w:tr>
      <w:bookmarkEnd w:id="11"/>
    </w:tbl>
    <w:p w14:paraId="17372513" w14:textId="77777777" w:rsidR="00D87033" w:rsidRDefault="00D87033"/>
    <w:p w14:paraId="39961A5E" w14:textId="77777777" w:rsidR="00D87033" w:rsidRDefault="00000000">
      <w:pPr>
        <w:widowControl/>
        <w:numPr>
          <w:ilvl w:val="0"/>
          <w:numId w:val="2"/>
        </w:numPr>
        <w:adjustRightInd w:val="0"/>
        <w:snapToGrid w:val="0"/>
        <w:spacing w:line="560" w:lineRule="exact"/>
        <w:ind w:firstLineChars="200" w:firstLine="562"/>
        <w:jc w:val="left"/>
        <w:outlineLvl w:val="0"/>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担保协议的主要内容</w:t>
      </w:r>
    </w:p>
    <w:p w14:paraId="4E7E55E3" w14:textId="77777777" w:rsidR="00D87033" w:rsidRDefault="00000000">
      <w:pPr>
        <w:widowControl/>
        <w:adjustRightInd w:val="0"/>
        <w:snapToGrid w:val="0"/>
        <w:spacing w:line="560" w:lineRule="exact"/>
        <w:ind w:firstLineChars="200" w:firstLine="480"/>
        <w:jc w:val="left"/>
        <w:outlineLvl w:val="0"/>
        <w:rPr>
          <w:rFonts w:asciiTheme="minorEastAsia" w:hAnsiTheme="minorEastAsia" w:cstheme="minorEastAsia" w:hint="eastAsia"/>
          <w:b/>
          <w:bCs/>
          <w:sz w:val="28"/>
          <w:szCs w:val="28"/>
        </w:rPr>
      </w:pPr>
      <w:r>
        <w:rPr>
          <w:rFonts w:asciiTheme="minorEastAsia" w:hAnsiTheme="minorEastAsia" w:cstheme="minorEastAsia" w:hint="eastAsia"/>
          <w:sz w:val="24"/>
          <w:szCs w:val="28"/>
        </w:rPr>
        <w:t>公司向招商银行股份有限公司昆明分行出具的《</w:t>
      </w:r>
      <w:bookmarkStart w:id="12" w:name="OLE_LINK8"/>
      <w:r>
        <w:rPr>
          <w:rFonts w:asciiTheme="minorEastAsia" w:hAnsiTheme="minorEastAsia" w:cstheme="minorEastAsia" w:hint="eastAsia"/>
          <w:sz w:val="24"/>
          <w:szCs w:val="28"/>
        </w:rPr>
        <w:t>最高额不可撤销担保书</w:t>
      </w:r>
      <w:bookmarkEnd w:id="12"/>
      <w:r>
        <w:rPr>
          <w:rFonts w:asciiTheme="minorEastAsia" w:hAnsiTheme="minorEastAsia" w:cstheme="minorEastAsia" w:hint="eastAsia"/>
          <w:sz w:val="24"/>
          <w:szCs w:val="28"/>
        </w:rPr>
        <w:t>》（以下简称“本《担保书》”）</w:t>
      </w:r>
    </w:p>
    <w:p w14:paraId="5FB1BD6E" w14:textId="77777777" w:rsidR="00D87033" w:rsidRDefault="00000000">
      <w:pPr>
        <w:pStyle w:val="ad"/>
        <w:spacing w:beforeAutospacing="0" w:afterAutospacing="0" w:line="560" w:lineRule="exact"/>
        <w:ind w:firstLineChars="200" w:firstLine="480"/>
        <w:rPr>
          <w:rFonts w:ascii="宋体" w:hAnsi="宋体" w:cs="宋体" w:hint="eastAsia"/>
          <w:szCs w:val="24"/>
        </w:rPr>
      </w:pPr>
      <w:r>
        <w:rPr>
          <w:rFonts w:ascii="宋体" w:hAnsi="宋体" w:cs="宋体" w:hint="eastAsia"/>
          <w:bCs/>
          <w:snapToGrid w:val="0"/>
          <w:szCs w:val="24"/>
        </w:rPr>
        <w:t>1、</w:t>
      </w:r>
      <w:r>
        <w:rPr>
          <w:rFonts w:ascii="宋体" w:hAnsi="宋体" w:cs="宋体" w:hint="eastAsia"/>
          <w:szCs w:val="24"/>
        </w:rPr>
        <w:t>保证人：重庆望变电气（集团）股份有限公司</w:t>
      </w:r>
    </w:p>
    <w:p w14:paraId="40BD083E" w14:textId="77777777" w:rsidR="00D87033" w:rsidRDefault="00000000">
      <w:pPr>
        <w:numPr>
          <w:ilvl w:val="255"/>
          <w:numId w:val="0"/>
        </w:numPr>
        <w:autoSpaceDE w:val="0"/>
        <w:autoSpaceDN w:val="0"/>
        <w:adjustRightInd w:val="0"/>
        <w:spacing w:line="560" w:lineRule="exact"/>
        <w:ind w:firstLineChars="200" w:firstLine="480"/>
        <w:rPr>
          <w:rFonts w:ascii="宋体" w:hAnsi="宋体" w:cs="宋体" w:hint="eastAsia"/>
          <w:kern w:val="0"/>
          <w:sz w:val="24"/>
          <w:szCs w:val="24"/>
        </w:rPr>
      </w:pPr>
      <w:r>
        <w:rPr>
          <w:rFonts w:ascii="宋体" w:hAnsi="宋体" w:cs="宋体" w:hint="eastAsia"/>
          <w:kern w:val="0"/>
          <w:sz w:val="24"/>
          <w:szCs w:val="24"/>
        </w:rPr>
        <w:t>2、保证方式：连带责任保证</w:t>
      </w:r>
    </w:p>
    <w:p w14:paraId="2EF1FFDA" w14:textId="77777777" w:rsidR="00D87033" w:rsidRDefault="00000000">
      <w:pPr>
        <w:numPr>
          <w:ilvl w:val="255"/>
          <w:numId w:val="0"/>
        </w:numPr>
        <w:autoSpaceDE w:val="0"/>
        <w:autoSpaceDN w:val="0"/>
        <w:adjustRightInd w:val="0"/>
        <w:spacing w:line="560" w:lineRule="exact"/>
        <w:ind w:firstLineChars="200" w:firstLine="480"/>
        <w:rPr>
          <w:rFonts w:ascii="宋体" w:hAnsi="宋体" w:cs="宋体" w:hint="eastAsia"/>
          <w:kern w:val="0"/>
          <w:sz w:val="24"/>
          <w:szCs w:val="24"/>
        </w:rPr>
      </w:pPr>
      <w:r>
        <w:rPr>
          <w:rFonts w:ascii="宋体" w:hAnsi="宋体" w:cs="宋体" w:hint="eastAsia"/>
          <w:kern w:val="0"/>
          <w:sz w:val="24"/>
          <w:szCs w:val="24"/>
        </w:rPr>
        <w:t>3、保证范围：</w:t>
      </w:r>
    </w:p>
    <w:p w14:paraId="14F1130F" w14:textId="77777777" w:rsidR="00D87033" w:rsidRDefault="00000000">
      <w:pPr>
        <w:numPr>
          <w:ilvl w:val="255"/>
          <w:numId w:val="0"/>
        </w:numPr>
        <w:autoSpaceDE w:val="0"/>
        <w:autoSpaceDN w:val="0"/>
        <w:adjustRightInd w:val="0"/>
        <w:spacing w:line="560" w:lineRule="exact"/>
        <w:ind w:firstLine="480"/>
        <w:rPr>
          <w:rFonts w:ascii="宋体" w:hAnsi="宋体" w:cs="宋体" w:hint="eastAsia"/>
          <w:kern w:val="0"/>
          <w:sz w:val="24"/>
          <w:szCs w:val="24"/>
        </w:rPr>
      </w:pPr>
      <w:r>
        <w:rPr>
          <w:rFonts w:ascii="宋体" w:hAnsi="宋体" w:cs="宋体"/>
          <w:kern w:val="0"/>
          <w:sz w:val="24"/>
          <w:szCs w:val="24"/>
        </w:rPr>
        <w:t>保证人在本《担保书》项下承担保证担保的范围包括：招商银行股份有限公司昆明分行根据《授信协议》在授信额度内向云变电气提供的贷款及其他授信本金余额之和（最高限额为人民币10,000.00万元），以及相关利息、罚息、复息、违约金、迟延履行金、保理费用、实现担保权和债权的费用及其他相关费用。</w:t>
      </w:r>
    </w:p>
    <w:p w14:paraId="7F74D726" w14:textId="77777777" w:rsidR="00D87033" w:rsidRDefault="00000000">
      <w:pPr>
        <w:numPr>
          <w:ilvl w:val="255"/>
          <w:numId w:val="0"/>
        </w:numPr>
        <w:autoSpaceDE w:val="0"/>
        <w:autoSpaceDN w:val="0"/>
        <w:adjustRightInd w:val="0"/>
        <w:spacing w:line="560" w:lineRule="exact"/>
        <w:ind w:firstLine="480"/>
        <w:rPr>
          <w:rFonts w:ascii="宋体" w:hAnsi="宋体" w:cs="宋体" w:hint="eastAsia"/>
          <w:kern w:val="0"/>
          <w:sz w:val="24"/>
          <w:szCs w:val="24"/>
        </w:rPr>
      </w:pPr>
      <w:r>
        <w:rPr>
          <w:rFonts w:ascii="宋体" w:hAnsi="宋体" w:cs="宋体" w:hint="eastAsia"/>
          <w:kern w:val="0"/>
          <w:sz w:val="24"/>
          <w:szCs w:val="24"/>
        </w:rPr>
        <w:t>4、保证期限：</w:t>
      </w:r>
    </w:p>
    <w:p w14:paraId="406ECF8E" w14:textId="77777777" w:rsidR="00D87033" w:rsidRDefault="00000000">
      <w:pPr>
        <w:widowControl/>
        <w:adjustRightInd w:val="0"/>
        <w:snapToGrid w:val="0"/>
        <w:spacing w:line="560" w:lineRule="exact"/>
        <w:ind w:firstLineChars="200" w:firstLine="480"/>
        <w:outlineLvl w:val="0"/>
        <w:rPr>
          <w:rFonts w:ascii="宋体" w:hAnsi="宋体" w:cs="宋体" w:hint="eastAsia"/>
          <w:kern w:val="0"/>
          <w:sz w:val="24"/>
          <w:szCs w:val="24"/>
        </w:rPr>
      </w:pPr>
      <w:r>
        <w:rPr>
          <w:rFonts w:ascii="宋体" w:hAnsi="宋体" w:cs="宋体"/>
          <w:kern w:val="0"/>
          <w:sz w:val="24"/>
          <w:szCs w:val="24"/>
        </w:rPr>
        <w:t>本《担保书》的保证责任期间为自本《担保书》生效之日起至《授信协议》项下每笔贷款或其他融资或招商银行股份有限公司昆明分行受让的应收账款债权</w:t>
      </w:r>
      <w:r>
        <w:rPr>
          <w:rFonts w:ascii="宋体" w:hAnsi="宋体" w:cs="宋体" w:hint="eastAsia"/>
          <w:kern w:val="0"/>
          <w:sz w:val="24"/>
          <w:szCs w:val="24"/>
        </w:rPr>
        <w:t>的</w:t>
      </w:r>
      <w:r>
        <w:rPr>
          <w:rFonts w:ascii="宋体" w:hAnsi="宋体" w:cs="宋体"/>
          <w:kern w:val="0"/>
          <w:sz w:val="24"/>
          <w:szCs w:val="24"/>
        </w:rPr>
        <w:t>到期日或每笔垫款的垫款日另加三年；任一具体授信展期，</w:t>
      </w:r>
      <w:r>
        <w:rPr>
          <w:rFonts w:ascii="宋体" w:hAnsi="宋体" w:cs="宋体" w:hint="eastAsia"/>
          <w:kern w:val="0"/>
          <w:sz w:val="24"/>
          <w:szCs w:val="24"/>
        </w:rPr>
        <w:t>则</w:t>
      </w:r>
      <w:r>
        <w:rPr>
          <w:rFonts w:ascii="宋体" w:hAnsi="宋体" w:cs="宋体"/>
          <w:kern w:val="0"/>
          <w:sz w:val="24"/>
          <w:szCs w:val="24"/>
        </w:rPr>
        <w:t>保证期间延续至展期期间届满后另加三年止。</w:t>
      </w:r>
    </w:p>
    <w:p w14:paraId="761D5313" w14:textId="77777777" w:rsidR="00D87033" w:rsidRDefault="00000000">
      <w:pPr>
        <w:widowControl/>
        <w:adjustRightInd w:val="0"/>
        <w:snapToGrid w:val="0"/>
        <w:spacing w:line="560" w:lineRule="exact"/>
        <w:ind w:firstLineChars="200" w:firstLine="562"/>
        <w:outlineLvl w:val="0"/>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三、担保的必要性和合理性</w:t>
      </w:r>
    </w:p>
    <w:p w14:paraId="5E08ED99" w14:textId="77777777" w:rsidR="00D87033" w:rsidRDefault="00000000">
      <w:pPr>
        <w:widowControl/>
        <w:adjustRightInd w:val="0"/>
        <w:snapToGrid w:val="0"/>
        <w:spacing w:line="560" w:lineRule="exact"/>
        <w:ind w:firstLineChars="200" w:firstLine="480"/>
        <w:rPr>
          <w:rFonts w:asciiTheme="minorEastAsia" w:hAnsiTheme="minorEastAsia" w:cstheme="minorEastAsia" w:hint="eastAsia"/>
          <w:color w:val="000000"/>
          <w:kern w:val="0"/>
          <w:sz w:val="24"/>
          <w:szCs w:val="24"/>
        </w:rPr>
      </w:pPr>
      <w:r>
        <w:rPr>
          <w:rFonts w:asciiTheme="minorEastAsia" w:hAnsiTheme="minorEastAsia" w:cstheme="minorEastAsia" w:hint="eastAsia"/>
          <w:color w:val="000000"/>
          <w:kern w:val="0"/>
          <w:sz w:val="24"/>
          <w:szCs w:val="24"/>
        </w:rPr>
        <w:t>公司本月新增的对外担保主要为满足子公司日常生产经营需要，保证其生产经营活动的顺利开展，符合公司实际经营情况和整体发展战略，具有必要性和合理性。被担保对象为公司全资子公司，公司对其日常经营活动和资信状况能够及时掌握，担保风险总体可控，不会对公司及股东特别是中小股东利益造成重大不利影响。</w:t>
      </w:r>
    </w:p>
    <w:p w14:paraId="178FDD6D" w14:textId="77777777" w:rsidR="00D87033" w:rsidRDefault="00000000">
      <w:pPr>
        <w:widowControl/>
        <w:numPr>
          <w:ilvl w:val="0"/>
          <w:numId w:val="2"/>
        </w:numPr>
        <w:adjustRightInd w:val="0"/>
        <w:snapToGrid w:val="0"/>
        <w:spacing w:line="560" w:lineRule="exact"/>
        <w:ind w:firstLineChars="200" w:firstLine="562"/>
        <w:jc w:val="left"/>
        <w:outlineLvl w:val="0"/>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董事会意见</w:t>
      </w:r>
    </w:p>
    <w:p w14:paraId="052E6615" w14:textId="77777777" w:rsidR="00D87033" w:rsidRDefault="00000000">
      <w:pPr>
        <w:widowControl/>
        <w:adjustRightInd w:val="0"/>
        <w:snapToGrid w:val="0"/>
        <w:spacing w:line="560" w:lineRule="exact"/>
        <w:ind w:firstLineChars="200" w:firstLine="480"/>
        <w:rPr>
          <w:sz w:val="24"/>
          <w:szCs w:val="24"/>
        </w:rPr>
      </w:pPr>
      <w:r>
        <w:rPr>
          <w:rFonts w:asciiTheme="minorEastAsia" w:hAnsiTheme="minorEastAsia" w:cstheme="minorEastAsia" w:hint="eastAsia"/>
          <w:sz w:val="24"/>
          <w:szCs w:val="24"/>
        </w:rPr>
        <w:t>上述担保事项属于公司2025年第一次临时股东会授权范围并在有效期内，无需再次提交公司董事会、股东会审议。</w:t>
      </w:r>
    </w:p>
    <w:p w14:paraId="600EF20B" w14:textId="77777777" w:rsidR="00D87033" w:rsidRDefault="00000000">
      <w:pPr>
        <w:widowControl/>
        <w:numPr>
          <w:ilvl w:val="0"/>
          <w:numId w:val="2"/>
        </w:numPr>
        <w:adjustRightInd w:val="0"/>
        <w:snapToGrid w:val="0"/>
        <w:spacing w:line="560" w:lineRule="exact"/>
        <w:ind w:firstLineChars="200" w:firstLine="562"/>
        <w:jc w:val="left"/>
        <w:outlineLvl w:val="0"/>
        <w:rPr>
          <w:rFonts w:asciiTheme="minorEastAsia" w:hAnsiTheme="minorEastAsia" w:cstheme="minorEastAsia" w:hint="eastAsia"/>
          <w:b/>
          <w:bCs/>
          <w:sz w:val="28"/>
          <w:szCs w:val="28"/>
        </w:rPr>
      </w:pPr>
      <w:r>
        <w:rPr>
          <w:rFonts w:asciiTheme="minorEastAsia" w:hAnsiTheme="minorEastAsia" w:cstheme="minorEastAsia" w:hint="eastAsia"/>
          <w:b/>
          <w:bCs/>
          <w:sz w:val="28"/>
          <w:szCs w:val="28"/>
        </w:rPr>
        <w:t>累计对外担保数量及逾期担保的数量</w:t>
      </w:r>
    </w:p>
    <w:p w14:paraId="3868759A" w14:textId="77777777" w:rsidR="00D87033" w:rsidRDefault="00000000">
      <w:pPr>
        <w:autoSpaceDE w:val="0"/>
        <w:autoSpaceDN w:val="0"/>
        <w:adjustRightInd w:val="0"/>
        <w:spacing w:beforeLines="50" w:before="156" w:line="360" w:lineRule="auto"/>
        <w:ind w:firstLineChars="200" w:firstLine="480"/>
        <w:rPr>
          <w:rFonts w:ascii="宋体" w:hAnsi="宋体" w:cs="宋体" w:hint="eastAsia"/>
          <w:bCs/>
          <w:sz w:val="24"/>
          <w:szCs w:val="24"/>
        </w:rPr>
      </w:pPr>
      <w:r>
        <w:rPr>
          <w:rFonts w:ascii="宋体" w:hAnsi="宋体" w:cs="宋体" w:hint="eastAsia"/>
          <w:bCs/>
          <w:sz w:val="24"/>
          <w:szCs w:val="24"/>
        </w:rPr>
        <w:t>截至2026年5月末，公司对外担保均为对子公司的担保，累计担保总额为400,000万元（其中已签署担保合同的担保总额为</w:t>
      </w:r>
      <w:r>
        <w:rPr>
          <w:rFonts w:ascii="宋体" w:hAnsi="宋体" w:cs="宋体"/>
          <w:bCs/>
          <w:sz w:val="24"/>
          <w:szCs w:val="24"/>
        </w:rPr>
        <w:t xml:space="preserve"> 172,074.10 </w:t>
      </w:r>
      <w:r>
        <w:rPr>
          <w:rFonts w:ascii="宋体" w:hAnsi="宋体" w:cs="宋体" w:hint="eastAsia"/>
          <w:bCs/>
          <w:sz w:val="24"/>
          <w:szCs w:val="24"/>
        </w:rPr>
        <w:t>万元），担保余额为</w:t>
      </w:r>
      <w:bookmarkStart w:id="13" w:name="OLE_LINK9"/>
      <w:r>
        <w:rPr>
          <w:rFonts w:ascii="宋体" w:hAnsi="宋体" w:cs="宋体"/>
          <w:bCs/>
          <w:sz w:val="24"/>
          <w:szCs w:val="24"/>
        </w:rPr>
        <w:t xml:space="preserve">62,917.75 </w:t>
      </w:r>
      <w:bookmarkEnd w:id="13"/>
      <w:r>
        <w:rPr>
          <w:rFonts w:ascii="宋体" w:hAnsi="宋体" w:cs="宋体" w:hint="eastAsia"/>
          <w:bCs/>
          <w:sz w:val="24"/>
          <w:szCs w:val="24"/>
        </w:rPr>
        <w:t>万元，已签署担保合同的担保总额占公司最近一期经审计净资产的68.98%，担保余额占公司最近一期经审计净资产的25.22%；不存在逾期担保。</w:t>
      </w:r>
    </w:p>
    <w:p w14:paraId="1A74541D" w14:textId="77777777" w:rsidR="00D87033" w:rsidRDefault="00D87033">
      <w:pPr>
        <w:adjustRightInd w:val="0"/>
        <w:snapToGrid w:val="0"/>
        <w:spacing w:line="360" w:lineRule="auto"/>
        <w:rPr>
          <w:rFonts w:asciiTheme="minorEastAsia" w:hAnsiTheme="minorEastAsia" w:hint="eastAsia"/>
          <w:bCs/>
          <w:sz w:val="24"/>
          <w:szCs w:val="24"/>
        </w:rPr>
      </w:pPr>
    </w:p>
    <w:p w14:paraId="7BCB94BA" w14:textId="77777777" w:rsidR="00D87033" w:rsidRDefault="00000000">
      <w:pPr>
        <w:adjustRightInd w:val="0"/>
        <w:snapToGrid w:val="0"/>
        <w:spacing w:line="360" w:lineRule="auto"/>
        <w:ind w:firstLineChars="200" w:firstLine="480"/>
        <w:rPr>
          <w:rFonts w:asciiTheme="minorEastAsia" w:hAnsiTheme="minorEastAsia" w:hint="eastAsia"/>
          <w:bCs/>
          <w:sz w:val="24"/>
          <w:szCs w:val="24"/>
        </w:rPr>
      </w:pPr>
      <w:r>
        <w:rPr>
          <w:rFonts w:asciiTheme="minorEastAsia" w:hAnsiTheme="minorEastAsia" w:hint="eastAsia"/>
          <w:bCs/>
          <w:sz w:val="24"/>
          <w:szCs w:val="24"/>
        </w:rPr>
        <w:t>特此公告。</w:t>
      </w:r>
    </w:p>
    <w:p w14:paraId="4C15AC9D" w14:textId="77777777" w:rsidR="00D87033" w:rsidRDefault="00D87033">
      <w:pPr>
        <w:adjustRightInd w:val="0"/>
        <w:snapToGrid w:val="0"/>
        <w:spacing w:line="360" w:lineRule="auto"/>
        <w:rPr>
          <w:rFonts w:asciiTheme="minorEastAsia" w:hAnsiTheme="minorEastAsia" w:hint="eastAsia"/>
          <w:bCs/>
          <w:sz w:val="24"/>
          <w:szCs w:val="24"/>
        </w:rPr>
      </w:pPr>
    </w:p>
    <w:p w14:paraId="768BE56A" w14:textId="77777777" w:rsidR="00D87033" w:rsidRDefault="00000000">
      <w:pPr>
        <w:adjustRightInd w:val="0"/>
        <w:snapToGrid w:val="0"/>
        <w:spacing w:line="360" w:lineRule="auto"/>
        <w:jc w:val="right"/>
        <w:rPr>
          <w:rFonts w:asciiTheme="minorEastAsia" w:hAnsiTheme="minorEastAsia" w:hint="eastAsia"/>
          <w:bCs/>
          <w:sz w:val="24"/>
          <w:szCs w:val="24"/>
        </w:rPr>
      </w:pPr>
      <w:r>
        <w:rPr>
          <w:rFonts w:asciiTheme="minorEastAsia" w:hAnsiTheme="minorEastAsia" w:hint="eastAsia"/>
          <w:bCs/>
          <w:sz w:val="24"/>
          <w:szCs w:val="24"/>
        </w:rPr>
        <w:t>重庆望变电气（集团）股份有限公司董事会</w:t>
      </w:r>
    </w:p>
    <w:p w14:paraId="6FED004D" w14:textId="77777777" w:rsidR="00D87033" w:rsidRDefault="00000000">
      <w:pPr>
        <w:adjustRightInd w:val="0"/>
        <w:snapToGrid w:val="0"/>
        <w:spacing w:line="360" w:lineRule="auto"/>
        <w:jc w:val="right"/>
        <w:rPr>
          <w:rFonts w:asciiTheme="minorEastAsia" w:hAnsiTheme="minorEastAsia" w:hint="eastAsia"/>
          <w:b/>
          <w:sz w:val="24"/>
          <w:szCs w:val="24"/>
        </w:rPr>
      </w:pPr>
      <w:r>
        <w:rPr>
          <w:rFonts w:asciiTheme="minorEastAsia" w:hAnsiTheme="minorEastAsia" w:hint="eastAsia"/>
          <w:bCs/>
          <w:sz w:val="24"/>
          <w:szCs w:val="24"/>
        </w:rPr>
        <w:t>2026年6月5日</w:t>
      </w:r>
    </w:p>
    <w:sectPr w:rsidR="00D8703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embedBold r:id="rId1" w:subsetted="1" w:fontKey="{75CB797E-2D01-45E0-879B-423B56AA0064}"/>
  </w:font>
  <w:font w:name="仿宋_GB2312">
    <w:altName w:val="仿宋"/>
    <w:charset w:val="86"/>
    <w:family w:val="modern"/>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embedRegular r:id="rId2" w:fontKey="{B139210D-AC68-4219-A29F-E912AEFA14B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1D5"/>
    <w:multiLevelType w:val="multilevel"/>
    <w:tmpl w:val="00E041D5"/>
    <w:lvl w:ilvl="0">
      <w:start w:val="1"/>
      <w:numFmt w:val="japaneseCounting"/>
      <w:lvlText w:val="（%1）"/>
      <w:lvlJc w:val="left"/>
      <w:pPr>
        <w:ind w:left="1200" w:hanging="72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 w15:restartNumberingAfterBreak="0">
    <w:nsid w:val="168B4FAA"/>
    <w:multiLevelType w:val="singleLevel"/>
    <w:tmpl w:val="168B4FAA"/>
    <w:lvl w:ilvl="0">
      <w:start w:val="1"/>
      <w:numFmt w:val="bullet"/>
      <w:lvlText w:val=""/>
      <w:lvlJc w:val="left"/>
      <w:pPr>
        <w:ind w:left="420" w:hanging="420"/>
      </w:pPr>
      <w:rPr>
        <w:rFonts w:ascii="Wingdings" w:hAnsi="Wingdings" w:hint="default"/>
      </w:rPr>
    </w:lvl>
  </w:abstractNum>
  <w:abstractNum w:abstractNumId="2" w15:restartNumberingAfterBreak="0">
    <w:nsid w:val="52EA2A72"/>
    <w:multiLevelType w:val="singleLevel"/>
    <w:tmpl w:val="52EA2A72"/>
    <w:lvl w:ilvl="0">
      <w:start w:val="1"/>
      <w:numFmt w:val="chineseCounting"/>
      <w:suff w:val="nothing"/>
      <w:lvlText w:val="%1、"/>
      <w:lvlJc w:val="left"/>
      <w:rPr>
        <w:rFonts w:hint="eastAsia"/>
      </w:rPr>
    </w:lvl>
  </w:abstractNum>
  <w:abstractNum w:abstractNumId="3" w15:restartNumberingAfterBreak="0">
    <w:nsid w:val="580E64DF"/>
    <w:multiLevelType w:val="multilevel"/>
    <w:tmpl w:val="580E64DF"/>
    <w:lvl w:ilvl="0">
      <w:start w:val="1"/>
      <w:numFmt w:val="japaneseCounting"/>
      <w:lvlText w:val="（%1）"/>
      <w:lvlJc w:val="left"/>
      <w:pPr>
        <w:ind w:left="1200" w:hanging="72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num w:numId="1" w16cid:durableId="863204169">
    <w:abstractNumId w:val="1"/>
  </w:num>
  <w:num w:numId="2" w16cid:durableId="887566265">
    <w:abstractNumId w:val="2"/>
  </w:num>
  <w:num w:numId="3" w16cid:durableId="452142349">
    <w:abstractNumId w:val="3"/>
  </w:num>
  <w:num w:numId="4" w16cid:durableId="1531531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saveSubsetFonts/>
  <w:bordersDoNotSurroundHeader/>
  <w:bordersDoNotSurroundFooter/>
  <w:proofState w:spelling="clean"/>
  <w:attachedTemplate r:id="rId1"/>
  <w:trackRevisions/>
  <w:defaultTabStop w:val="420"/>
  <w:drawingGridVerticalSpacing w:val="156"/>
  <w:noPunctuationKerning/>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cyODMxYTE0ZTc0ZGU3Y2QwODc3MzYzN2Q1YmNiM2EifQ=="/>
    <w:docVar w:name="Disclosure_Version" w:val="true"/>
    <w:docVar w:name="RemovedBindingXPath" w:val="true"/>
  </w:docVars>
  <w:rsids>
    <w:rsidRoot w:val="008C5DB8"/>
    <w:rsid w:val="00004EF0"/>
    <w:rsid w:val="0000622B"/>
    <w:rsid w:val="00007894"/>
    <w:rsid w:val="00011B58"/>
    <w:rsid w:val="00011D6B"/>
    <w:rsid w:val="00011E7C"/>
    <w:rsid w:val="00012B8C"/>
    <w:rsid w:val="000134A9"/>
    <w:rsid w:val="00013C7A"/>
    <w:rsid w:val="00014DAA"/>
    <w:rsid w:val="0001513D"/>
    <w:rsid w:val="00015213"/>
    <w:rsid w:val="00016A68"/>
    <w:rsid w:val="000209EB"/>
    <w:rsid w:val="00023FE2"/>
    <w:rsid w:val="00024791"/>
    <w:rsid w:val="00024B0F"/>
    <w:rsid w:val="000316A0"/>
    <w:rsid w:val="000316DE"/>
    <w:rsid w:val="000320FF"/>
    <w:rsid w:val="000368E2"/>
    <w:rsid w:val="00036E39"/>
    <w:rsid w:val="000415E2"/>
    <w:rsid w:val="00041AFF"/>
    <w:rsid w:val="00041B70"/>
    <w:rsid w:val="00042289"/>
    <w:rsid w:val="00046446"/>
    <w:rsid w:val="0005296D"/>
    <w:rsid w:val="0005330F"/>
    <w:rsid w:val="000552DE"/>
    <w:rsid w:val="00055BB1"/>
    <w:rsid w:val="00055D12"/>
    <w:rsid w:val="0005649D"/>
    <w:rsid w:val="00057954"/>
    <w:rsid w:val="00057AAF"/>
    <w:rsid w:val="0006154D"/>
    <w:rsid w:val="0006356A"/>
    <w:rsid w:val="00064281"/>
    <w:rsid w:val="000657A0"/>
    <w:rsid w:val="00071209"/>
    <w:rsid w:val="00071335"/>
    <w:rsid w:val="00071DCE"/>
    <w:rsid w:val="00071DFD"/>
    <w:rsid w:val="00071EFB"/>
    <w:rsid w:val="0007584E"/>
    <w:rsid w:val="0007700C"/>
    <w:rsid w:val="00083DB8"/>
    <w:rsid w:val="000843BF"/>
    <w:rsid w:val="000847A8"/>
    <w:rsid w:val="0008599D"/>
    <w:rsid w:val="0008617F"/>
    <w:rsid w:val="00091B04"/>
    <w:rsid w:val="00091E1F"/>
    <w:rsid w:val="00093210"/>
    <w:rsid w:val="00093A5E"/>
    <w:rsid w:val="00094CDA"/>
    <w:rsid w:val="00095035"/>
    <w:rsid w:val="0009529B"/>
    <w:rsid w:val="0009688B"/>
    <w:rsid w:val="00097314"/>
    <w:rsid w:val="00097EF7"/>
    <w:rsid w:val="000A0447"/>
    <w:rsid w:val="000A0B83"/>
    <w:rsid w:val="000A0BA2"/>
    <w:rsid w:val="000A2CC0"/>
    <w:rsid w:val="000A2F81"/>
    <w:rsid w:val="000A3309"/>
    <w:rsid w:val="000A5346"/>
    <w:rsid w:val="000A581B"/>
    <w:rsid w:val="000A6385"/>
    <w:rsid w:val="000A777E"/>
    <w:rsid w:val="000A779D"/>
    <w:rsid w:val="000B1C0F"/>
    <w:rsid w:val="000B26F4"/>
    <w:rsid w:val="000B5402"/>
    <w:rsid w:val="000B61DD"/>
    <w:rsid w:val="000B6EFB"/>
    <w:rsid w:val="000C126A"/>
    <w:rsid w:val="000C1CD5"/>
    <w:rsid w:val="000C26F1"/>
    <w:rsid w:val="000C2BA7"/>
    <w:rsid w:val="000C4D9C"/>
    <w:rsid w:val="000C4F6E"/>
    <w:rsid w:val="000D0554"/>
    <w:rsid w:val="000D408E"/>
    <w:rsid w:val="000D4135"/>
    <w:rsid w:val="000D46D2"/>
    <w:rsid w:val="000D70E1"/>
    <w:rsid w:val="000D71C2"/>
    <w:rsid w:val="000E2BD7"/>
    <w:rsid w:val="000E4C4B"/>
    <w:rsid w:val="000E5CEE"/>
    <w:rsid w:val="000E5D69"/>
    <w:rsid w:val="000E607B"/>
    <w:rsid w:val="000E65BF"/>
    <w:rsid w:val="000F2FE3"/>
    <w:rsid w:val="000F32A6"/>
    <w:rsid w:val="000F39F7"/>
    <w:rsid w:val="000F4243"/>
    <w:rsid w:val="000F590A"/>
    <w:rsid w:val="00102EE0"/>
    <w:rsid w:val="00105374"/>
    <w:rsid w:val="00110400"/>
    <w:rsid w:val="00110C53"/>
    <w:rsid w:val="00110FD3"/>
    <w:rsid w:val="00111FD6"/>
    <w:rsid w:val="00117BC7"/>
    <w:rsid w:val="00120E15"/>
    <w:rsid w:val="001211A0"/>
    <w:rsid w:val="00123A27"/>
    <w:rsid w:val="0013329D"/>
    <w:rsid w:val="001337D8"/>
    <w:rsid w:val="001345D6"/>
    <w:rsid w:val="00135412"/>
    <w:rsid w:val="00136B4D"/>
    <w:rsid w:val="00142572"/>
    <w:rsid w:val="00142BE7"/>
    <w:rsid w:val="00144A2D"/>
    <w:rsid w:val="00145904"/>
    <w:rsid w:val="00145AE4"/>
    <w:rsid w:val="00146AE6"/>
    <w:rsid w:val="00147BA3"/>
    <w:rsid w:val="001509BD"/>
    <w:rsid w:val="00151523"/>
    <w:rsid w:val="00152CD1"/>
    <w:rsid w:val="00153D9F"/>
    <w:rsid w:val="001543A9"/>
    <w:rsid w:val="00154ECD"/>
    <w:rsid w:val="00154F63"/>
    <w:rsid w:val="001559AA"/>
    <w:rsid w:val="00157662"/>
    <w:rsid w:val="0016101B"/>
    <w:rsid w:val="001627BA"/>
    <w:rsid w:val="001635C5"/>
    <w:rsid w:val="001656ED"/>
    <w:rsid w:val="001745A0"/>
    <w:rsid w:val="00174FAC"/>
    <w:rsid w:val="001763D0"/>
    <w:rsid w:val="00180494"/>
    <w:rsid w:val="00183AD3"/>
    <w:rsid w:val="001868A3"/>
    <w:rsid w:val="00186AC7"/>
    <w:rsid w:val="0019044B"/>
    <w:rsid w:val="00191AE4"/>
    <w:rsid w:val="00192312"/>
    <w:rsid w:val="00192656"/>
    <w:rsid w:val="00192FA9"/>
    <w:rsid w:val="001953C1"/>
    <w:rsid w:val="00196816"/>
    <w:rsid w:val="001A2E2D"/>
    <w:rsid w:val="001A3084"/>
    <w:rsid w:val="001A41D6"/>
    <w:rsid w:val="001A4B40"/>
    <w:rsid w:val="001A5AD2"/>
    <w:rsid w:val="001A6EA4"/>
    <w:rsid w:val="001B0753"/>
    <w:rsid w:val="001B0861"/>
    <w:rsid w:val="001B0FAE"/>
    <w:rsid w:val="001B11FC"/>
    <w:rsid w:val="001B3894"/>
    <w:rsid w:val="001B39F3"/>
    <w:rsid w:val="001C0B03"/>
    <w:rsid w:val="001C1F7E"/>
    <w:rsid w:val="001C2826"/>
    <w:rsid w:val="001C2A00"/>
    <w:rsid w:val="001C3E4D"/>
    <w:rsid w:val="001C3E6D"/>
    <w:rsid w:val="001C61C9"/>
    <w:rsid w:val="001C6DB0"/>
    <w:rsid w:val="001D05A4"/>
    <w:rsid w:val="001D091E"/>
    <w:rsid w:val="001D0AAF"/>
    <w:rsid w:val="001D157D"/>
    <w:rsid w:val="001D269D"/>
    <w:rsid w:val="001D5956"/>
    <w:rsid w:val="001D5AFC"/>
    <w:rsid w:val="001D5BCD"/>
    <w:rsid w:val="001D6ABC"/>
    <w:rsid w:val="001E0E4D"/>
    <w:rsid w:val="001E1D88"/>
    <w:rsid w:val="001E6D93"/>
    <w:rsid w:val="001E75C4"/>
    <w:rsid w:val="001F00E1"/>
    <w:rsid w:val="001F2083"/>
    <w:rsid w:val="001F422F"/>
    <w:rsid w:val="001F6B2B"/>
    <w:rsid w:val="00202534"/>
    <w:rsid w:val="002048A3"/>
    <w:rsid w:val="00206BC7"/>
    <w:rsid w:val="00207652"/>
    <w:rsid w:val="00207743"/>
    <w:rsid w:val="00213781"/>
    <w:rsid w:val="00214ACE"/>
    <w:rsid w:val="00215E68"/>
    <w:rsid w:val="002160DD"/>
    <w:rsid w:val="00216775"/>
    <w:rsid w:val="002217D3"/>
    <w:rsid w:val="00224529"/>
    <w:rsid w:val="0022784F"/>
    <w:rsid w:val="00230F96"/>
    <w:rsid w:val="00231D36"/>
    <w:rsid w:val="0023362A"/>
    <w:rsid w:val="00235137"/>
    <w:rsid w:val="00235F3E"/>
    <w:rsid w:val="002370D9"/>
    <w:rsid w:val="002432E5"/>
    <w:rsid w:val="00244577"/>
    <w:rsid w:val="00244EAA"/>
    <w:rsid w:val="00250A64"/>
    <w:rsid w:val="00254100"/>
    <w:rsid w:val="00254558"/>
    <w:rsid w:val="0025534A"/>
    <w:rsid w:val="0026315D"/>
    <w:rsid w:val="00264A3A"/>
    <w:rsid w:val="00264CAD"/>
    <w:rsid w:val="002659BF"/>
    <w:rsid w:val="00265D6C"/>
    <w:rsid w:val="00265E5F"/>
    <w:rsid w:val="0026718A"/>
    <w:rsid w:val="00272C91"/>
    <w:rsid w:val="00272F07"/>
    <w:rsid w:val="00275078"/>
    <w:rsid w:val="00276EB0"/>
    <w:rsid w:val="00277C1E"/>
    <w:rsid w:val="00281CD4"/>
    <w:rsid w:val="002820C2"/>
    <w:rsid w:val="0028573B"/>
    <w:rsid w:val="002859DB"/>
    <w:rsid w:val="00285C17"/>
    <w:rsid w:val="00290FC6"/>
    <w:rsid w:val="002930BD"/>
    <w:rsid w:val="002948E5"/>
    <w:rsid w:val="00295147"/>
    <w:rsid w:val="00295A30"/>
    <w:rsid w:val="00296B71"/>
    <w:rsid w:val="002A0D99"/>
    <w:rsid w:val="002A2075"/>
    <w:rsid w:val="002A20B3"/>
    <w:rsid w:val="002A3368"/>
    <w:rsid w:val="002A40E8"/>
    <w:rsid w:val="002A5BD6"/>
    <w:rsid w:val="002A6062"/>
    <w:rsid w:val="002A64B0"/>
    <w:rsid w:val="002B03CC"/>
    <w:rsid w:val="002B0DEC"/>
    <w:rsid w:val="002B3462"/>
    <w:rsid w:val="002B5FF1"/>
    <w:rsid w:val="002B7FB0"/>
    <w:rsid w:val="002C07EF"/>
    <w:rsid w:val="002C0A13"/>
    <w:rsid w:val="002C1998"/>
    <w:rsid w:val="002C4298"/>
    <w:rsid w:val="002C51A6"/>
    <w:rsid w:val="002C578E"/>
    <w:rsid w:val="002C73D0"/>
    <w:rsid w:val="002D11F5"/>
    <w:rsid w:val="002D1C0D"/>
    <w:rsid w:val="002D3246"/>
    <w:rsid w:val="002D7A46"/>
    <w:rsid w:val="002E0F85"/>
    <w:rsid w:val="002E17BB"/>
    <w:rsid w:val="002E3CFE"/>
    <w:rsid w:val="002E5862"/>
    <w:rsid w:val="002E5ACE"/>
    <w:rsid w:val="002E6FED"/>
    <w:rsid w:val="002F0218"/>
    <w:rsid w:val="002F4615"/>
    <w:rsid w:val="002F7887"/>
    <w:rsid w:val="00300E0C"/>
    <w:rsid w:val="003068DE"/>
    <w:rsid w:val="00306CA5"/>
    <w:rsid w:val="003071F3"/>
    <w:rsid w:val="003102ED"/>
    <w:rsid w:val="0031228F"/>
    <w:rsid w:val="00313D6A"/>
    <w:rsid w:val="00317BC2"/>
    <w:rsid w:val="003216A9"/>
    <w:rsid w:val="003216CC"/>
    <w:rsid w:val="0032367F"/>
    <w:rsid w:val="00323A21"/>
    <w:rsid w:val="0032458D"/>
    <w:rsid w:val="003253F1"/>
    <w:rsid w:val="00325654"/>
    <w:rsid w:val="0032604F"/>
    <w:rsid w:val="003315CC"/>
    <w:rsid w:val="00331C12"/>
    <w:rsid w:val="00333180"/>
    <w:rsid w:val="00335113"/>
    <w:rsid w:val="00337BE0"/>
    <w:rsid w:val="003402FE"/>
    <w:rsid w:val="003428F3"/>
    <w:rsid w:val="0034755D"/>
    <w:rsid w:val="00352FEF"/>
    <w:rsid w:val="0035344A"/>
    <w:rsid w:val="00353872"/>
    <w:rsid w:val="00354510"/>
    <w:rsid w:val="00355E1B"/>
    <w:rsid w:val="00356E10"/>
    <w:rsid w:val="00357EA0"/>
    <w:rsid w:val="00361700"/>
    <w:rsid w:val="003651DF"/>
    <w:rsid w:val="00366CCD"/>
    <w:rsid w:val="00367453"/>
    <w:rsid w:val="00370B90"/>
    <w:rsid w:val="00374A19"/>
    <w:rsid w:val="00375B9C"/>
    <w:rsid w:val="00376606"/>
    <w:rsid w:val="003766EF"/>
    <w:rsid w:val="003834BA"/>
    <w:rsid w:val="003843C8"/>
    <w:rsid w:val="0038738F"/>
    <w:rsid w:val="003914D9"/>
    <w:rsid w:val="00393988"/>
    <w:rsid w:val="00394A8C"/>
    <w:rsid w:val="00395F09"/>
    <w:rsid w:val="003966B0"/>
    <w:rsid w:val="003A016D"/>
    <w:rsid w:val="003A041B"/>
    <w:rsid w:val="003A3353"/>
    <w:rsid w:val="003A5862"/>
    <w:rsid w:val="003A594F"/>
    <w:rsid w:val="003A6E06"/>
    <w:rsid w:val="003B142A"/>
    <w:rsid w:val="003B5C0B"/>
    <w:rsid w:val="003B6F09"/>
    <w:rsid w:val="003B772C"/>
    <w:rsid w:val="003C0DA5"/>
    <w:rsid w:val="003C16A8"/>
    <w:rsid w:val="003C2A48"/>
    <w:rsid w:val="003C419C"/>
    <w:rsid w:val="003C6D08"/>
    <w:rsid w:val="003D0C6A"/>
    <w:rsid w:val="003D2966"/>
    <w:rsid w:val="003D4895"/>
    <w:rsid w:val="003D508E"/>
    <w:rsid w:val="003E1749"/>
    <w:rsid w:val="003E2F2A"/>
    <w:rsid w:val="003E2F5B"/>
    <w:rsid w:val="003E3361"/>
    <w:rsid w:val="003E4198"/>
    <w:rsid w:val="003E4F31"/>
    <w:rsid w:val="003E6330"/>
    <w:rsid w:val="003F2C3B"/>
    <w:rsid w:val="003F333E"/>
    <w:rsid w:val="003F4556"/>
    <w:rsid w:val="003F59BF"/>
    <w:rsid w:val="003F619C"/>
    <w:rsid w:val="003F651E"/>
    <w:rsid w:val="00404DF5"/>
    <w:rsid w:val="00405849"/>
    <w:rsid w:val="00405F2E"/>
    <w:rsid w:val="0040650F"/>
    <w:rsid w:val="00410144"/>
    <w:rsid w:val="004119E8"/>
    <w:rsid w:val="00413896"/>
    <w:rsid w:val="004150E8"/>
    <w:rsid w:val="00423B5B"/>
    <w:rsid w:val="004240D4"/>
    <w:rsid w:val="00424E22"/>
    <w:rsid w:val="00425642"/>
    <w:rsid w:val="00426491"/>
    <w:rsid w:val="00427543"/>
    <w:rsid w:val="00430B69"/>
    <w:rsid w:val="0043754A"/>
    <w:rsid w:val="00437CE1"/>
    <w:rsid w:val="0044168F"/>
    <w:rsid w:val="00442A1B"/>
    <w:rsid w:val="00443BB9"/>
    <w:rsid w:val="004443A8"/>
    <w:rsid w:val="00444D15"/>
    <w:rsid w:val="004452CF"/>
    <w:rsid w:val="00445C36"/>
    <w:rsid w:val="004462D1"/>
    <w:rsid w:val="00447880"/>
    <w:rsid w:val="00453D3D"/>
    <w:rsid w:val="004544C4"/>
    <w:rsid w:val="00456A7E"/>
    <w:rsid w:val="0046022C"/>
    <w:rsid w:val="00460544"/>
    <w:rsid w:val="0046389B"/>
    <w:rsid w:val="004640B3"/>
    <w:rsid w:val="004677A9"/>
    <w:rsid w:val="004700D5"/>
    <w:rsid w:val="00471C18"/>
    <w:rsid w:val="00472CF3"/>
    <w:rsid w:val="004770E5"/>
    <w:rsid w:val="00481F48"/>
    <w:rsid w:val="00482007"/>
    <w:rsid w:val="004824A9"/>
    <w:rsid w:val="0048261B"/>
    <w:rsid w:val="0048475F"/>
    <w:rsid w:val="00484A20"/>
    <w:rsid w:val="00484CD8"/>
    <w:rsid w:val="00490CC5"/>
    <w:rsid w:val="00491A22"/>
    <w:rsid w:val="00491D85"/>
    <w:rsid w:val="004923D4"/>
    <w:rsid w:val="00493080"/>
    <w:rsid w:val="00496916"/>
    <w:rsid w:val="00497DCE"/>
    <w:rsid w:val="004A1747"/>
    <w:rsid w:val="004A1FDB"/>
    <w:rsid w:val="004A2D0E"/>
    <w:rsid w:val="004A330D"/>
    <w:rsid w:val="004A3F7D"/>
    <w:rsid w:val="004A4875"/>
    <w:rsid w:val="004A4FC9"/>
    <w:rsid w:val="004A6E8A"/>
    <w:rsid w:val="004B1154"/>
    <w:rsid w:val="004B1C50"/>
    <w:rsid w:val="004B35E5"/>
    <w:rsid w:val="004B6EAD"/>
    <w:rsid w:val="004B72D1"/>
    <w:rsid w:val="004B735F"/>
    <w:rsid w:val="004B744D"/>
    <w:rsid w:val="004C2C49"/>
    <w:rsid w:val="004C7913"/>
    <w:rsid w:val="004D2D6C"/>
    <w:rsid w:val="004D2FF1"/>
    <w:rsid w:val="004D4A66"/>
    <w:rsid w:val="004D55A9"/>
    <w:rsid w:val="004D6C6D"/>
    <w:rsid w:val="004D6D5C"/>
    <w:rsid w:val="004D76A4"/>
    <w:rsid w:val="004E0A6F"/>
    <w:rsid w:val="004E35CE"/>
    <w:rsid w:val="004E6841"/>
    <w:rsid w:val="004F0C29"/>
    <w:rsid w:val="004F0C8D"/>
    <w:rsid w:val="004F383D"/>
    <w:rsid w:val="004F3E45"/>
    <w:rsid w:val="004F5D84"/>
    <w:rsid w:val="004F75C1"/>
    <w:rsid w:val="004F7871"/>
    <w:rsid w:val="005008F9"/>
    <w:rsid w:val="00501DE4"/>
    <w:rsid w:val="00502892"/>
    <w:rsid w:val="00503448"/>
    <w:rsid w:val="00503EC5"/>
    <w:rsid w:val="00504C06"/>
    <w:rsid w:val="0050528F"/>
    <w:rsid w:val="0050633D"/>
    <w:rsid w:val="00507910"/>
    <w:rsid w:val="0051261C"/>
    <w:rsid w:val="0051318F"/>
    <w:rsid w:val="00513AA2"/>
    <w:rsid w:val="005173B0"/>
    <w:rsid w:val="00520E8A"/>
    <w:rsid w:val="00521184"/>
    <w:rsid w:val="005223BE"/>
    <w:rsid w:val="0052623E"/>
    <w:rsid w:val="00526671"/>
    <w:rsid w:val="00530B9D"/>
    <w:rsid w:val="00530BC3"/>
    <w:rsid w:val="0053277A"/>
    <w:rsid w:val="00533839"/>
    <w:rsid w:val="0053497E"/>
    <w:rsid w:val="00536579"/>
    <w:rsid w:val="00536BBF"/>
    <w:rsid w:val="00537CD7"/>
    <w:rsid w:val="00540BFA"/>
    <w:rsid w:val="00541D93"/>
    <w:rsid w:val="00543F21"/>
    <w:rsid w:val="00544318"/>
    <w:rsid w:val="005443EB"/>
    <w:rsid w:val="00545344"/>
    <w:rsid w:val="005465C2"/>
    <w:rsid w:val="00547C23"/>
    <w:rsid w:val="0055150E"/>
    <w:rsid w:val="00552D74"/>
    <w:rsid w:val="005543F1"/>
    <w:rsid w:val="00554723"/>
    <w:rsid w:val="0055573D"/>
    <w:rsid w:val="00555DE5"/>
    <w:rsid w:val="005568D3"/>
    <w:rsid w:val="00557E2E"/>
    <w:rsid w:val="00560B7B"/>
    <w:rsid w:val="00561A5A"/>
    <w:rsid w:val="005633F3"/>
    <w:rsid w:val="005658C9"/>
    <w:rsid w:val="005755D1"/>
    <w:rsid w:val="00580A5C"/>
    <w:rsid w:val="0058191C"/>
    <w:rsid w:val="00581D6A"/>
    <w:rsid w:val="005876FC"/>
    <w:rsid w:val="0059056B"/>
    <w:rsid w:val="00591B49"/>
    <w:rsid w:val="0059356D"/>
    <w:rsid w:val="00594A91"/>
    <w:rsid w:val="00595464"/>
    <w:rsid w:val="005970A7"/>
    <w:rsid w:val="005A1457"/>
    <w:rsid w:val="005A1EDA"/>
    <w:rsid w:val="005A26F2"/>
    <w:rsid w:val="005A2FBD"/>
    <w:rsid w:val="005A53C1"/>
    <w:rsid w:val="005A5B25"/>
    <w:rsid w:val="005A5C2E"/>
    <w:rsid w:val="005B0EDC"/>
    <w:rsid w:val="005B236C"/>
    <w:rsid w:val="005B2BCD"/>
    <w:rsid w:val="005B2EBC"/>
    <w:rsid w:val="005B4D00"/>
    <w:rsid w:val="005B4EB2"/>
    <w:rsid w:val="005B5F6B"/>
    <w:rsid w:val="005C0F43"/>
    <w:rsid w:val="005C1B88"/>
    <w:rsid w:val="005C5D26"/>
    <w:rsid w:val="005D4820"/>
    <w:rsid w:val="005D5B49"/>
    <w:rsid w:val="005D6A27"/>
    <w:rsid w:val="005D7D35"/>
    <w:rsid w:val="005E05A5"/>
    <w:rsid w:val="005E0600"/>
    <w:rsid w:val="005E0636"/>
    <w:rsid w:val="005E1DCC"/>
    <w:rsid w:val="005E1F3C"/>
    <w:rsid w:val="005E2BF5"/>
    <w:rsid w:val="005E344D"/>
    <w:rsid w:val="005E70DF"/>
    <w:rsid w:val="005F0F25"/>
    <w:rsid w:val="005F0FC0"/>
    <w:rsid w:val="005F24D8"/>
    <w:rsid w:val="005F5073"/>
    <w:rsid w:val="005F6043"/>
    <w:rsid w:val="006026D7"/>
    <w:rsid w:val="00603347"/>
    <w:rsid w:val="00604BA9"/>
    <w:rsid w:val="00606026"/>
    <w:rsid w:val="0060615A"/>
    <w:rsid w:val="006075FB"/>
    <w:rsid w:val="00607A44"/>
    <w:rsid w:val="00610692"/>
    <w:rsid w:val="00610DA7"/>
    <w:rsid w:val="00611348"/>
    <w:rsid w:val="006136ED"/>
    <w:rsid w:val="006149BA"/>
    <w:rsid w:val="00617BE8"/>
    <w:rsid w:val="006208E7"/>
    <w:rsid w:val="00621CB3"/>
    <w:rsid w:val="00622196"/>
    <w:rsid w:val="006249D3"/>
    <w:rsid w:val="00624BC4"/>
    <w:rsid w:val="00630145"/>
    <w:rsid w:val="006310D7"/>
    <w:rsid w:val="006315A8"/>
    <w:rsid w:val="00637BBF"/>
    <w:rsid w:val="00637D27"/>
    <w:rsid w:val="00637D82"/>
    <w:rsid w:val="00640106"/>
    <w:rsid w:val="00643A3E"/>
    <w:rsid w:val="00644C25"/>
    <w:rsid w:val="0064661F"/>
    <w:rsid w:val="0064773D"/>
    <w:rsid w:val="0064798C"/>
    <w:rsid w:val="00650B0F"/>
    <w:rsid w:val="00652AAD"/>
    <w:rsid w:val="00654590"/>
    <w:rsid w:val="00654F20"/>
    <w:rsid w:val="0065550D"/>
    <w:rsid w:val="006634E1"/>
    <w:rsid w:val="00667F7F"/>
    <w:rsid w:val="00674103"/>
    <w:rsid w:val="00674AEB"/>
    <w:rsid w:val="00675CB6"/>
    <w:rsid w:val="006775D3"/>
    <w:rsid w:val="006800B3"/>
    <w:rsid w:val="00681310"/>
    <w:rsid w:val="00681474"/>
    <w:rsid w:val="00681F63"/>
    <w:rsid w:val="00684C23"/>
    <w:rsid w:val="00686268"/>
    <w:rsid w:val="00691E10"/>
    <w:rsid w:val="00692118"/>
    <w:rsid w:val="00692532"/>
    <w:rsid w:val="00694107"/>
    <w:rsid w:val="00695C7D"/>
    <w:rsid w:val="0069742F"/>
    <w:rsid w:val="006A0A03"/>
    <w:rsid w:val="006A2470"/>
    <w:rsid w:val="006A2D38"/>
    <w:rsid w:val="006A7E6C"/>
    <w:rsid w:val="006B040A"/>
    <w:rsid w:val="006B3409"/>
    <w:rsid w:val="006B56A9"/>
    <w:rsid w:val="006B6815"/>
    <w:rsid w:val="006C1BEB"/>
    <w:rsid w:val="006C3189"/>
    <w:rsid w:val="006C6684"/>
    <w:rsid w:val="006C6BCF"/>
    <w:rsid w:val="006C6E81"/>
    <w:rsid w:val="006D219E"/>
    <w:rsid w:val="006D26B5"/>
    <w:rsid w:val="006D2DEE"/>
    <w:rsid w:val="006D420A"/>
    <w:rsid w:val="006D47BA"/>
    <w:rsid w:val="006D4D88"/>
    <w:rsid w:val="006D553C"/>
    <w:rsid w:val="006D6908"/>
    <w:rsid w:val="006D6B22"/>
    <w:rsid w:val="006E4344"/>
    <w:rsid w:val="006E58EC"/>
    <w:rsid w:val="006E5D45"/>
    <w:rsid w:val="006E5EA3"/>
    <w:rsid w:val="006E6123"/>
    <w:rsid w:val="006E6358"/>
    <w:rsid w:val="006F42F8"/>
    <w:rsid w:val="006F53B5"/>
    <w:rsid w:val="006F6D69"/>
    <w:rsid w:val="006F7462"/>
    <w:rsid w:val="00700132"/>
    <w:rsid w:val="007014E3"/>
    <w:rsid w:val="00702F53"/>
    <w:rsid w:val="007030FE"/>
    <w:rsid w:val="00703E29"/>
    <w:rsid w:val="0070411A"/>
    <w:rsid w:val="00704EED"/>
    <w:rsid w:val="00707527"/>
    <w:rsid w:val="0071102F"/>
    <w:rsid w:val="00713304"/>
    <w:rsid w:val="007138A7"/>
    <w:rsid w:val="007138E6"/>
    <w:rsid w:val="00714974"/>
    <w:rsid w:val="00715DED"/>
    <w:rsid w:val="00722B3D"/>
    <w:rsid w:val="0072538A"/>
    <w:rsid w:val="0072567D"/>
    <w:rsid w:val="007258B1"/>
    <w:rsid w:val="00730012"/>
    <w:rsid w:val="007303A5"/>
    <w:rsid w:val="007313FD"/>
    <w:rsid w:val="007324A9"/>
    <w:rsid w:val="007360F2"/>
    <w:rsid w:val="00740988"/>
    <w:rsid w:val="00740AA9"/>
    <w:rsid w:val="00741673"/>
    <w:rsid w:val="007456C7"/>
    <w:rsid w:val="007475E2"/>
    <w:rsid w:val="0075159E"/>
    <w:rsid w:val="00751CB0"/>
    <w:rsid w:val="007530BA"/>
    <w:rsid w:val="00754B42"/>
    <w:rsid w:val="0075511E"/>
    <w:rsid w:val="00755AB7"/>
    <w:rsid w:val="00760C74"/>
    <w:rsid w:val="00761840"/>
    <w:rsid w:val="00764B52"/>
    <w:rsid w:val="00765194"/>
    <w:rsid w:val="007664EE"/>
    <w:rsid w:val="00766608"/>
    <w:rsid w:val="007672B9"/>
    <w:rsid w:val="0077016A"/>
    <w:rsid w:val="00772113"/>
    <w:rsid w:val="0077427C"/>
    <w:rsid w:val="007755A3"/>
    <w:rsid w:val="00775E7C"/>
    <w:rsid w:val="00781F4C"/>
    <w:rsid w:val="00783EEA"/>
    <w:rsid w:val="00783FAF"/>
    <w:rsid w:val="00792C7B"/>
    <w:rsid w:val="00794DE8"/>
    <w:rsid w:val="007951BF"/>
    <w:rsid w:val="0079698F"/>
    <w:rsid w:val="007A02EA"/>
    <w:rsid w:val="007A1462"/>
    <w:rsid w:val="007A1735"/>
    <w:rsid w:val="007A1EA2"/>
    <w:rsid w:val="007A4620"/>
    <w:rsid w:val="007A4CF8"/>
    <w:rsid w:val="007A580E"/>
    <w:rsid w:val="007A5EEB"/>
    <w:rsid w:val="007A63DB"/>
    <w:rsid w:val="007B0851"/>
    <w:rsid w:val="007B1BBD"/>
    <w:rsid w:val="007B2222"/>
    <w:rsid w:val="007B2CD1"/>
    <w:rsid w:val="007B40F7"/>
    <w:rsid w:val="007B54AA"/>
    <w:rsid w:val="007C0558"/>
    <w:rsid w:val="007C270D"/>
    <w:rsid w:val="007C28AA"/>
    <w:rsid w:val="007C2908"/>
    <w:rsid w:val="007C3027"/>
    <w:rsid w:val="007C4C7C"/>
    <w:rsid w:val="007C4D82"/>
    <w:rsid w:val="007C5260"/>
    <w:rsid w:val="007C6C50"/>
    <w:rsid w:val="007D43E7"/>
    <w:rsid w:val="007D6893"/>
    <w:rsid w:val="007E01D7"/>
    <w:rsid w:val="007E26F1"/>
    <w:rsid w:val="007E275A"/>
    <w:rsid w:val="007E57E6"/>
    <w:rsid w:val="007E5D35"/>
    <w:rsid w:val="007F1A07"/>
    <w:rsid w:val="007F23D2"/>
    <w:rsid w:val="007F2DFB"/>
    <w:rsid w:val="007F2F92"/>
    <w:rsid w:val="007F3AEE"/>
    <w:rsid w:val="007F4653"/>
    <w:rsid w:val="007F471F"/>
    <w:rsid w:val="00800893"/>
    <w:rsid w:val="00801DB9"/>
    <w:rsid w:val="00801EFA"/>
    <w:rsid w:val="00803176"/>
    <w:rsid w:val="00803391"/>
    <w:rsid w:val="008037AC"/>
    <w:rsid w:val="00806033"/>
    <w:rsid w:val="0080670C"/>
    <w:rsid w:val="00806E59"/>
    <w:rsid w:val="008073A7"/>
    <w:rsid w:val="00807B57"/>
    <w:rsid w:val="00810BF8"/>
    <w:rsid w:val="008113D9"/>
    <w:rsid w:val="00813917"/>
    <w:rsid w:val="00813F09"/>
    <w:rsid w:val="00814CAB"/>
    <w:rsid w:val="0081586E"/>
    <w:rsid w:val="00816032"/>
    <w:rsid w:val="00820210"/>
    <w:rsid w:val="00820C09"/>
    <w:rsid w:val="00821EE5"/>
    <w:rsid w:val="008222E6"/>
    <w:rsid w:val="008224C8"/>
    <w:rsid w:val="00822AA8"/>
    <w:rsid w:val="008240B5"/>
    <w:rsid w:val="00824D3A"/>
    <w:rsid w:val="008264FB"/>
    <w:rsid w:val="0083010A"/>
    <w:rsid w:val="00831FC0"/>
    <w:rsid w:val="008328FA"/>
    <w:rsid w:val="0083307E"/>
    <w:rsid w:val="0083648C"/>
    <w:rsid w:val="008367F5"/>
    <w:rsid w:val="008442E4"/>
    <w:rsid w:val="00846D95"/>
    <w:rsid w:val="00847576"/>
    <w:rsid w:val="008531D2"/>
    <w:rsid w:val="008573C5"/>
    <w:rsid w:val="00861AE5"/>
    <w:rsid w:val="00862B46"/>
    <w:rsid w:val="00862EC3"/>
    <w:rsid w:val="00865F95"/>
    <w:rsid w:val="0087074B"/>
    <w:rsid w:val="00871507"/>
    <w:rsid w:val="00873ADE"/>
    <w:rsid w:val="0087601E"/>
    <w:rsid w:val="00876218"/>
    <w:rsid w:val="00876CAD"/>
    <w:rsid w:val="00876D1B"/>
    <w:rsid w:val="008804AB"/>
    <w:rsid w:val="00882C4D"/>
    <w:rsid w:val="0088305F"/>
    <w:rsid w:val="00885291"/>
    <w:rsid w:val="0088596B"/>
    <w:rsid w:val="00895C85"/>
    <w:rsid w:val="00895E83"/>
    <w:rsid w:val="008A2795"/>
    <w:rsid w:val="008A2A43"/>
    <w:rsid w:val="008A402C"/>
    <w:rsid w:val="008A5DB4"/>
    <w:rsid w:val="008A5F7E"/>
    <w:rsid w:val="008A6969"/>
    <w:rsid w:val="008A7CCB"/>
    <w:rsid w:val="008A7D7C"/>
    <w:rsid w:val="008B188A"/>
    <w:rsid w:val="008B379F"/>
    <w:rsid w:val="008B3809"/>
    <w:rsid w:val="008B5D12"/>
    <w:rsid w:val="008B74D6"/>
    <w:rsid w:val="008C1E16"/>
    <w:rsid w:val="008C2F86"/>
    <w:rsid w:val="008C307D"/>
    <w:rsid w:val="008C441C"/>
    <w:rsid w:val="008C4C7B"/>
    <w:rsid w:val="008C5451"/>
    <w:rsid w:val="008C5DB8"/>
    <w:rsid w:val="008C6A69"/>
    <w:rsid w:val="008C6EF5"/>
    <w:rsid w:val="008C7C1D"/>
    <w:rsid w:val="008D068D"/>
    <w:rsid w:val="008D0764"/>
    <w:rsid w:val="008D27ED"/>
    <w:rsid w:val="008D3A24"/>
    <w:rsid w:val="008D75D1"/>
    <w:rsid w:val="008E2909"/>
    <w:rsid w:val="008E371A"/>
    <w:rsid w:val="008E4F0C"/>
    <w:rsid w:val="008E596B"/>
    <w:rsid w:val="008F054A"/>
    <w:rsid w:val="008F15CA"/>
    <w:rsid w:val="008F2ACB"/>
    <w:rsid w:val="008F3D66"/>
    <w:rsid w:val="008F7EB1"/>
    <w:rsid w:val="009003F6"/>
    <w:rsid w:val="00902240"/>
    <w:rsid w:val="00904E4D"/>
    <w:rsid w:val="00913296"/>
    <w:rsid w:val="009154D9"/>
    <w:rsid w:val="00916FD9"/>
    <w:rsid w:val="009174BD"/>
    <w:rsid w:val="009178E3"/>
    <w:rsid w:val="00926436"/>
    <w:rsid w:val="009278A1"/>
    <w:rsid w:val="00927CC9"/>
    <w:rsid w:val="00930785"/>
    <w:rsid w:val="00930E04"/>
    <w:rsid w:val="00931325"/>
    <w:rsid w:val="0093179D"/>
    <w:rsid w:val="00932D84"/>
    <w:rsid w:val="00933ABB"/>
    <w:rsid w:val="00933BFC"/>
    <w:rsid w:val="00935948"/>
    <w:rsid w:val="00941234"/>
    <w:rsid w:val="0094186D"/>
    <w:rsid w:val="00942575"/>
    <w:rsid w:val="0094357B"/>
    <w:rsid w:val="009456C6"/>
    <w:rsid w:val="00945D56"/>
    <w:rsid w:val="00946D24"/>
    <w:rsid w:val="00947FFA"/>
    <w:rsid w:val="00950AAF"/>
    <w:rsid w:val="00951D84"/>
    <w:rsid w:val="0095268E"/>
    <w:rsid w:val="009540D5"/>
    <w:rsid w:val="0095546D"/>
    <w:rsid w:val="00955841"/>
    <w:rsid w:val="0095624A"/>
    <w:rsid w:val="00961884"/>
    <w:rsid w:val="009620A2"/>
    <w:rsid w:val="009628E8"/>
    <w:rsid w:val="00966207"/>
    <w:rsid w:val="00966C93"/>
    <w:rsid w:val="00966D57"/>
    <w:rsid w:val="00967711"/>
    <w:rsid w:val="00967785"/>
    <w:rsid w:val="009704A2"/>
    <w:rsid w:val="00970E60"/>
    <w:rsid w:val="009717F8"/>
    <w:rsid w:val="00971E03"/>
    <w:rsid w:val="009722CB"/>
    <w:rsid w:val="00974212"/>
    <w:rsid w:val="009753BB"/>
    <w:rsid w:val="00975A09"/>
    <w:rsid w:val="0097707A"/>
    <w:rsid w:val="00977C25"/>
    <w:rsid w:val="009828C4"/>
    <w:rsid w:val="00983F0D"/>
    <w:rsid w:val="0099203A"/>
    <w:rsid w:val="0099345F"/>
    <w:rsid w:val="00995DCF"/>
    <w:rsid w:val="00996537"/>
    <w:rsid w:val="00997254"/>
    <w:rsid w:val="009A1B98"/>
    <w:rsid w:val="009A240C"/>
    <w:rsid w:val="009A415C"/>
    <w:rsid w:val="009A5C7D"/>
    <w:rsid w:val="009A5DAF"/>
    <w:rsid w:val="009A6862"/>
    <w:rsid w:val="009A6874"/>
    <w:rsid w:val="009A7601"/>
    <w:rsid w:val="009B026F"/>
    <w:rsid w:val="009B3ABD"/>
    <w:rsid w:val="009B7AEF"/>
    <w:rsid w:val="009B7EEF"/>
    <w:rsid w:val="009C0EFD"/>
    <w:rsid w:val="009C16F8"/>
    <w:rsid w:val="009C4C43"/>
    <w:rsid w:val="009D3111"/>
    <w:rsid w:val="009D3181"/>
    <w:rsid w:val="009D334A"/>
    <w:rsid w:val="009D6FBE"/>
    <w:rsid w:val="009E0F21"/>
    <w:rsid w:val="009E13E0"/>
    <w:rsid w:val="009E1B59"/>
    <w:rsid w:val="009E2422"/>
    <w:rsid w:val="009E3118"/>
    <w:rsid w:val="009E3815"/>
    <w:rsid w:val="009E3C2D"/>
    <w:rsid w:val="009E3F9D"/>
    <w:rsid w:val="009E5CAD"/>
    <w:rsid w:val="009E714A"/>
    <w:rsid w:val="009F0C0E"/>
    <w:rsid w:val="009F0CC1"/>
    <w:rsid w:val="009F0D77"/>
    <w:rsid w:val="009F1A88"/>
    <w:rsid w:val="009F36BE"/>
    <w:rsid w:val="009F3885"/>
    <w:rsid w:val="009F3DA9"/>
    <w:rsid w:val="009F43ED"/>
    <w:rsid w:val="009F505D"/>
    <w:rsid w:val="009F5743"/>
    <w:rsid w:val="009F5C91"/>
    <w:rsid w:val="009F5CB0"/>
    <w:rsid w:val="009F61D8"/>
    <w:rsid w:val="00A00EF8"/>
    <w:rsid w:val="00A056CC"/>
    <w:rsid w:val="00A06C7A"/>
    <w:rsid w:val="00A10C5C"/>
    <w:rsid w:val="00A11286"/>
    <w:rsid w:val="00A11394"/>
    <w:rsid w:val="00A12811"/>
    <w:rsid w:val="00A203FC"/>
    <w:rsid w:val="00A20428"/>
    <w:rsid w:val="00A2230A"/>
    <w:rsid w:val="00A2244E"/>
    <w:rsid w:val="00A23612"/>
    <w:rsid w:val="00A23A2C"/>
    <w:rsid w:val="00A24451"/>
    <w:rsid w:val="00A25B82"/>
    <w:rsid w:val="00A3014C"/>
    <w:rsid w:val="00A304A8"/>
    <w:rsid w:val="00A30B9D"/>
    <w:rsid w:val="00A31830"/>
    <w:rsid w:val="00A327AA"/>
    <w:rsid w:val="00A3732D"/>
    <w:rsid w:val="00A409D2"/>
    <w:rsid w:val="00A4105C"/>
    <w:rsid w:val="00A41507"/>
    <w:rsid w:val="00A41B30"/>
    <w:rsid w:val="00A41D14"/>
    <w:rsid w:val="00A4206C"/>
    <w:rsid w:val="00A455B0"/>
    <w:rsid w:val="00A473BE"/>
    <w:rsid w:val="00A47ADF"/>
    <w:rsid w:val="00A51842"/>
    <w:rsid w:val="00A52454"/>
    <w:rsid w:val="00A52A9E"/>
    <w:rsid w:val="00A530BC"/>
    <w:rsid w:val="00A5503D"/>
    <w:rsid w:val="00A62093"/>
    <w:rsid w:val="00A625EC"/>
    <w:rsid w:val="00A670B9"/>
    <w:rsid w:val="00A72546"/>
    <w:rsid w:val="00A74559"/>
    <w:rsid w:val="00A7526A"/>
    <w:rsid w:val="00A75709"/>
    <w:rsid w:val="00A8232E"/>
    <w:rsid w:val="00A84995"/>
    <w:rsid w:val="00A84BAD"/>
    <w:rsid w:val="00A85E4A"/>
    <w:rsid w:val="00A86143"/>
    <w:rsid w:val="00A86B82"/>
    <w:rsid w:val="00A87A5F"/>
    <w:rsid w:val="00A87FBF"/>
    <w:rsid w:val="00A92E02"/>
    <w:rsid w:val="00A93829"/>
    <w:rsid w:val="00A94E34"/>
    <w:rsid w:val="00A964BD"/>
    <w:rsid w:val="00A979DD"/>
    <w:rsid w:val="00AA1C47"/>
    <w:rsid w:val="00AA3C83"/>
    <w:rsid w:val="00AA5E72"/>
    <w:rsid w:val="00AA6069"/>
    <w:rsid w:val="00AA7102"/>
    <w:rsid w:val="00AA7415"/>
    <w:rsid w:val="00AB0831"/>
    <w:rsid w:val="00AB1F2F"/>
    <w:rsid w:val="00AB4698"/>
    <w:rsid w:val="00AB6B5F"/>
    <w:rsid w:val="00AB6CDA"/>
    <w:rsid w:val="00AC0223"/>
    <w:rsid w:val="00AC0EEE"/>
    <w:rsid w:val="00AC14B1"/>
    <w:rsid w:val="00AC4F9E"/>
    <w:rsid w:val="00AC6058"/>
    <w:rsid w:val="00AD1B3E"/>
    <w:rsid w:val="00AD1D01"/>
    <w:rsid w:val="00AD2B2A"/>
    <w:rsid w:val="00AD3237"/>
    <w:rsid w:val="00AD5304"/>
    <w:rsid w:val="00AD589B"/>
    <w:rsid w:val="00AD70C1"/>
    <w:rsid w:val="00AE16B6"/>
    <w:rsid w:val="00AE24BF"/>
    <w:rsid w:val="00AE34ED"/>
    <w:rsid w:val="00AF1BCF"/>
    <w:rsid w:val="00AF3530"/>
    <w:rsid w:val="00AF519C"/>
    <w:rsid w:val="00AF5826"/>
    <w:rsid w:val="00AF6BD7"/>
    <w:rsid w:val="00AF78B6"/>
    <w:rsid w:val="00B00964"/>
    <w:rsid w:val="00B0118B"/>
    <w:rsid w:val="00B02A59"/>
    <w:rsid w:val="00B03C06"/>
    <w:rsid w:val="00B079F8"/>
    <w:rsid w:val="00B1112F"/>
    <w:rsid w:val="00B12B9F"/>
    <w:rsid w:val="00B153FE"/>
    <w:rsid w:val="00B16B54"/>
    <w:rsid w:val="00B21775"/>
    <w:rsid w:val="00B220C8"/>
    <w:rsid w:val="00B232A4"/>
    <w:rsid w:val="00B2503F"/>
    <w:rsid w:val="00B25514"/>
    <w:rsid w:val="00B30E28"/>
    <w:rsid w:val="00B335A3"/>
    <w:rsid w:val="00B33BF1"/>
    <w:rsid w:val="00B413F2"/>
    <w:rsid w:val="00B423B7"/>
    <w:rsid w:val="00B46BAB"/>
    <w:rsid w:val="00B47730"/>
    <w:rsid w:val="00B47C6F"/>
    <w:rsid w:val="00B47D6F"/>
    <w:rsid w:val="00B47F45"/>
    <w:rsid w:val="00B50D6B"/>
    <w:rsid w:val="00B523BF"/>
    <w:rsid w:val="00B5278E"/>
    <w:rsid w:val="00B53A02"/>
    <w:rsid w:val="00B555DE"/>
    <w:rsid w:val="00B6051E"/>
    <w:rsid w:val="00B6154C"/>
    <w:rsid w:val="00B70394"/>
    <w:rsid w:val="00B72F06"/>
    <w:rsid w:val="00B73783"/>
    <w:rsid w:val="00B73C2D"/>
    <w:rsid w:val="00B74DC3"/>
    <w:rsid w:val="00B76C1C"/>
    <w:rsid w:val="00B82274"/>
    <w:rsid w:val="00B82B7A"/>
    <w:rsid w:val="00B82C84"/>
    <w:rsid w:val="00B849F2"/>
    <w:rsid w:val="00B84BB2"/>
    <w:rsid w:val="00B85437"/>
    <w:rsid w:val="00B95321"/>
    <w:rsid w:val="00B96BA1"/>
    <w:rsid w:val="00B97B6F"/>
    <w:rsid w:val="00B97E3A"/>
    <w:rsid w:val="00BA07DF"/>
    <w:rsid w:val="00BA1185"/>
    <w:rsid w:val="00BA1417"/>
    <w:rsid w:val="00BA14CF"/>
    <w:rsid w:val="00BA17EA"/>
    <w:rsid w:val="00BA230D"/>
    <w:rsid w:val="00BA2515"/>
    <w:rsid w:val="00BA25D9"/>
    <w:rsid w:val="00BA31C0"/>
    <w:rsid w:val="00BA5867"/>
    <w:rsid w:val="00BA58FD"/>
    <w:rsid w:val="00BA5B70"/>
    <w:rsid w:val="00BA7382"/>
    <w:rsid w:val="00BA7EBC"/>
    <w:rsid w:val="00BB0850"/>
    <w:rsid w:val="00BB0AB1"/>
    <w:rsid w:val="00BB2FFC"/>
    <w:rsid w:val="00BB496A"/>
    <w:rsid w:val="00BB6105"/>
    <w:rsid w:val="00BB76A0"/>
    <w:rsid w:val="00BB7816"/>
    <w:rsid w:val="00BC2958"/>
    <w:rsid w:val="00BC33E9"/>
    <w:rsid w:val="00BC4521"/>
    <w:rsid w:val="00BC5DE4"/>
    <w:rsid w:val="00BC7D3B"/>
    <w:rsid w:val="00BD129B"/>
    <w:rsid w:val="00BD13DC"/>
    <w:rsid w:val="00BD27AB"/>
    <w:rsid w:val="00BD42DE"/>
    <w:rsid w:val="00BD4E92"/>
    <w:rsid w:val="00BD5079"/>
    <w:rsid w:val="00BD574A"/>
    <w:rsid w:val="00BD5E7C"/>
    <w:rsid w:val="00BE062F"/>
    <w:rsid w:val="00BE14A3"/>
    <w:rsid w:val="00BE17F4"/>
    <w:rsid w:val="00BE22B3"/>
    <w:rsid w:val="00BE3BA4"/>
    <w:rsid w:val="00BE422C"/>
    <w:rsid w:val="00BE614C"/>
    <w:rsid w:val="00BE67AE"/>
    <w:rsid w:val="00BF17E1"/>
    <w:rsid w:val="00BF1E70"/>
    <w:rsid w:val="00BF2FE9"/>
    <w:rsid w:val="00BF47CB"/>
    <w:rsid w:val="00C01659"/>
    <w:rsid w:val="00C02066"/>
    <w:rsid w:val="00C027BB"/>
    <w:rsid w:val="00C034E6"/>
    <w:rsid w:val="00C062AE"/>
    <w:rsid w:val="00C06B3F"/>
    <w:rsid w:val="00C13F3C"/>
    <w:rsid w:val="00C144FC"/>
    <w:rsid w:val="00C154E0"/>
    <w:rsid w:val="00C1607F"/>
    <w:rsid w:val="00C16743"/>
    <w:rsid w:val="00C17235"/>
    <w:rsid w:val="00C176BF"/>
    <w:rsid w:val="00C17AE0"/>
    <w:rsid w:val="00C3028C"/>
    <w:rsid w:val="00C3055C"/>
    <w:rsid w:val="00C30D11"/>
    <w:rsid w:val="00C31861"/>
    <w:rsid w:val="00C3247C"/>
    <w:rsid w:val="00C3330C"/>
    <w:rsid w:val="00C356F5"/>
    <w:rsid w:val="00C36CB8"/>
    <w:rsid w:val="00C415DA"/>
    <w:rsid w:val="00C4327A"/>
    <w:rsid w:val="00C446BC"/>
    <w:rsid w:val="00C448F8"/>
    <w:rsid w:val="00C44970"/>
    <w:rsid w:val="00C44CAA"/>
    <w:rsid w:val="00C4655E"/>
    <w:rsid w:val="00C47C71"/>
    <w:rsid w:val="00C50EFF"/>
    <w:rsid w:val="00C52357"/>
    <w:rsid w:val="00C525BD"/>
    <w:rsid w:val="00C52D17"/>
    <w:rsid w:val="00C53580"/>
    <w:rsid w:val="00C5731A"/>
    <w:rsid w:val="00C57A49"/>
    <w:rsid w:val="00C6058E"/>
    <w:rsid w:val="00C60C47"/>
    <w:rsid w:val="00C6371D"/>
    <w:rsid w:val="00C6533B"/>
    <w:rsid w:val="00C65853"/>
    <w:rsid w:val="00C65A02"/>
    <w:rsid w:val="00C66296"/>
    <w:rsid w:val="00C67A0D"/>
    <w:rsid w:val="00C7509C"/>
    <w:rsid w:val="00C76965"/>
    <w:rsid w:val="00C76AE5"/>
    <w:rsid w:val="00C7718C"/>
    <w:rsid w:val="00C81131"/>
    <w:rsid w:val="00C823BD"/>
    <w:rsid w:val="00C823C0"/>
    <w:rsid w:val="00C82ADF"/>
    <w:rsid w:val="00C85898"/>
    <w:rsid w:val="00C85AB9"/>
    <w:rsid w:val="00C85B23"/>
    <w:rsid w:val="00C85DFC"/>
    <w:rsid w:val="00C87D04"/>
    <w:rsid w:val="00C87EFC"/>
    <w:rsid w:val="00C914B2"/>
    <w:rsid w:val="00C93E0F"/>
    <w:rsid w:val="00C96AA0"/>
    <w:rsid w:val="00C96B4E"/>
    <w:rsid w:val="00C9754C"/>
    <w:rsid w:val="00CA0B24"/>
    <w:rsid w:val="00CA2A83"/>
    <w:rsid w:val="00CA40B0"/>
    <w:rsid w:val="00CA5963"/>
    <w:rsid w:val="00CA5F3C"/>
    <w:rsid w:val="00CA6285"/>
    <w:rsid w:val="00CA62D8"/>
    <w:rsid w:val="00CB23BD"/>
    <w:rsid w:val="00CB3998"/>
    <w:rsid w:val="00CB5618"/>
    <w:rsid w:val="00CB577A"/>
    <w:rsid w:val="00CB5B4B"/>
    <w:rsid w:val="00CC290D"/>
    <w:rsid w:val="00CC483E"/>
    <w:rsid w:val="00CD0519"/>
    <w:rsid w:val="00CD09B1"/>
    <w:rsid w:val="00CD2075"/>
    <w:rsid w:val="00CD4232"/>
    <w:rsid w:val="00CD4E82"/>
    <w:rsid w:val="00CD5F14"/>
    <w:rsid w:val="00CD6A04"/>
    <w:rsid w:val="00CE00E1"/>
    <w:rsid w:val="00CE374C"/>
    <w:rsid w:val="00CE4A6D"/>
    <w:rsid w:val="00CE5795"/>
    <w:rsid w:val="00CE63C1"/>
    <w:rsid w:val="00CF18C5"/>
    <w:rsid w:val="00CF1E4D"/>
    <w:rsid w:val="00CF2A56"/>
    <w:rsid w:val="00CF44E4"/>
    <w:rsid w:val="00CF46A3"/>
    <w:rsid w:val="00CF5FE7"/>
    <w:rsid w:val="00D07067"/>
    <w:rsid w:val="00D075AA"/>
    <w:rsid w:val="00D101BD"/>
    <w:rsid w:val="00D10370"/>
    <w:rsid w:val="00D11861"/>
    <w:rsid w:val="00D11D57"/>
    <w:rsid w:val="00D15067"/>
    <w:rsid w:val="00D1557F"/>
    <w:rsid w:val="00D16C7C"/>
    <w:rsid w:val="00D16E03"/>
    <w:rsid w:val="00D17158"/>
    <w:rsid w:val="00D200F8"/>
    <w:rsid w:val="00D208E9"/>
    <w:rsid w:val="00D2146D"/>
    <w:rsid w:val="00D234C0"/>
    <w:rsid w:val="00D23EC6"/>
    <w:rsid w:val="00D25D68"/>
    <w:rsid w:val="00D2601F"/>
    <w:rsid w:val="00D27CC0"/>
    <w:rsid w:val="00D30E41"/>
    <w:rsid w:val="00D31534"/>
    <w:rsid w:val="00D32EF8"/>
    <w:rsid w:val="00D338A7"/>
    <w:rsid w:val="00D35734"/>
    <w:rsid w:val="00D35A83"/>
    <w:rsid w:val="00D40975"/>
    <w:rsid w:val="00D40E5E"/>
    <w:rsid w:val="00D41A97"/>
    <w:rsid w:val="00D42DF0"/>
    <w:rsid w:val="00D432B7"/>
    <w:rsid w:val="00D526AB"/>
    <w:rsid w:val="00D56390"/>
    <w:rsid w:val="00D564D7"/>
    <w:rsid w:val="00D5664C"/>
    <w:rsid w:val="00D578DE"/>
    <w:rsid w:val="00D605E6"/>
    <w:rsid w:val="00D61E8C"/>
    <w:rsid w:val="00D62577"/>
    <w:rsid w:val="00D62CAD"/>
    <w:rsid w:val="00D6300E"/>
    <w:rsid w:val="00D662D3"/>
    <w:rsid w:val="00D6663F"/>
    <w:rsid w:val="00D6718D"/>
    <w:rsid w:val="00D67AAC"/>
    <w:rsid w:val="00D70021"/>
    <w:rsid w:val="00D70156"/>
    <w:rsid w:val="00D72C3E"/>
    <w:rsid w:val="00D72E1C"/>
    <w:rsid w:val="00D74508"/>
    <w:rsid w:val="00D75432"/>
    <w:rsid w:val="00D776E0"/>
    <w:rsid w:val="00D81B90"/>
    <w:rsid w:val="00D81E99"/>
    <w:rsid w:val="00D83B77"/>
    <w:rsid w:val="00D83E3D"/>
    <w:rsid w:val="00D84631"/>
    <w:rsid w:val="00D87033"/>
    <w:rsid w:val="00D9330E"/>
    <w:rsid w:val="00DA0D71"/>
    <w:rsid w:val="00DA3E29"/>
    <w:rsid w:val="00DA40EF"/>
    <w:rsid w:val="00DA50DD"/>
    <w:rsid w:val="00DA57AB"/>
    <w:rsid w:val="00DA5B2E"/>
    <w:rsid w:val="00DA6098"/>
    <w:rsid w:val="00DA7208"/>
    <w:rsid w:val="00DB0709"/>
    <w:rsid w:val="00DB091D"/>
    <w:rsid w:val="00DB42D3"/>
    <w:rsid w:val="00DB4607"/>
    <w:rsid w:val="00DB6A1E"/>
    <w:rsid w:val="00DB77A2"/>
    <w:rsid w:val="00DC13DB"/>
    <w:rsid w:val="00DC3E00"/>
    <w:rsid w:val="00DC50E2"/>
    <w:rsid w:val="00DC5BD7"/>
    <w:rsid w:val="00DC678B"/>
    <w:rsid w:val="00DD0F39"/>
    <w:rsid w:val="00DD1C1A"/>
    <w:rsid w:val="00DD1D73"/>
    <w:rsid w:val="00DD24C7"/>
    <w:rsid w:val="00DD2C71"/>
    <w:rsid w:val="00DD402D"/>
    <w:rsid w:val="00DD5114"/>
    <w:rsid w:val="00DD63D0"/>
    <w:rsid w:val="00DD6882"/>
    <w:rsid w:val="00DE1E8E"/>
    <w:rsid w:val="00DE4050"/>
    <w:rsid w:val="00DE6293"/>
    <w:rsid w:val="00DE6C13"/>
    <w:rsid w:val="00DE71AD"/>
    <w:rsid w:val="00DF0B58"/>
    <w:rsid w:val="00DF13E9"/>
    <w:rsid w:val="00DF3259"/>
    <w:rsid w:val="00DF3935"/>
    <w:rsid w:val="00DF66F8"/>
    <w:rsid w:val="00E00586"/>
    <w:rsid w:val="00E03013"/>
    <w:rsid w:val="00E05768"/>
    <w:rsid w:val="00E06E01"/>
    <w:rsid w:val="00E07261"/>
    <w:rsid w:val="00E10295"/>
    <w:rsid w:val="00E163F5"/>
    <w:rsid w:val="00E16CF4"/>
    <w:rsid w:val="00E17AAA"/>
    <w:rsid w:val="00E2023C"/>
    <w:rsid w:val="00E22FD2"/>
    <w:rsid w:val="00E24040"/>
    <w:rsid w:val="00E254DE"/>
    <w:rsid w:val="00E279C7"/>
    <w:rsid w:val="00E27F47"/>
    <w:rsid w:val="00E30737"/>
    <w:rsid w:val="00E337B2"/>
    <w:rsid w:val="00E36046"/>
    <w:rsid w:val="00E368C1"/>
    <w:rsid w:val="00E36F0D"/>
    <w:rsid w:val="00E42686"/>
    <w:rsid w:val="00E45713"/>
    <w:rsid w:val="00E46E94"/>
    <w:rsid w:val="00E5141A"/>
    <w:rsid w:val="00E525EF"/>
    <w:rsid w:val="00E52B61"/>
    <w:rsid w:val="00E542ED"/>
    <w:rsid w:val="00E54D91"/>
    <w:rsid w:val="00E54EA4"/>
    <w:rsid w:val="00E551C4"/>
    <w:rsid w:val="00E5608B"/>
    <w:rsid w:val="00E564F8"/>
    <w:rsid w:val="00E56FD8"/>
    <w:rsid w:val="00E57237"/>
    <w:rsid w:val="00E57487"/>
    <w:rsid w:val="00E57F99"/>
    <w:rsid w:val="00E61E73"/>
    <w:rsid w:val="00E64429"/>
    <w:rsid w:val="00E646EE"/>
    <w:rsid w:val="00E65054"/>
    <w:rsid w:val="00E6534B"/>
    <w:rsid w:val="00E66780"/>
    <w:rsid w:val="00E6678D"/>
    <w:rsid w:val="00E705B8"/>
    <w:rsid w:val="00E711DA"/>
    <w:rsid w:val="00E7715F"/>
    <w:rsid w:val="00E773DC"/>
    <w:rsid w:val="00E810AC"/>
    <w:rsid w:val="00E828AC"/>
    <w:rsid w:val="00E87CC3"/>
    <w:rsid w:val="00E90841"/>
    <w:rsid w:val="00E91098"/>
    <w:rsid w:val="00E9210B"/>
    <w:rsid w:val="00EA3AE2"/>
    <w:rsid w:val="00EA4CD3"/>
    <w:rsid w:val="00EA4FFB"/>
    <w:rsid w:val="00EA5F42"/>
    <w:rsid w:val="00EA6164"/>
    <w:rsid w:val="00EA7A01"/>
    <w:rsid w:val="00EA7CCD"/>
    <w:rsid w:val="00EB154B"/>
    <w:rsid w:val="00EB234D"/>
    <w:rsid w:val="00EB3F6F"/>
    <w:rsid w:val="00EB5C44"/>
    <w:rsid w:val="00EB5FE0"/>
    <w:rsid w:val="00EC185B"/>
    <w:rsid w:val="00EC3165"/>
    <w:rsid w:val="00EC428E"/>
    <w:rsid w:val="00EC50AD"/>
    <w:rsid w:val="00EC6872"/>
    <w:rsid w:val="00ED0449"/>
    <w:rsid w:val="00ED1087"/>
    <w:rsid w:val="00ED5A7B"/>
    <w:rsid w:val="00ED769C"/>
    <w:rsid w:val="00EE1525"/>
    <w:rsid w:val="00EE1C35"/>
    <w:rsid w:val="00EE2292"/>
    <w:rsid w:val="00EE372B"/>
    <w:rsid w:val="00EE4651"/>
    <w:rsid w:val="00EE7822"/>
    <w:rsid w:val="00EE7ED0"/>
    <w:rsid w:val="00EF09B7"/>
    <w:rsid w:val="00EF16B0"/>
    <w:rsid w:val="00EF18F6"/>
    <w:rsid w:val="00EF6CA7"/>
    <w:rsid w:val="00EF7B9C"/>
    <w:rsid w:val="00F00F7F"/>
    <w:rsid w:val="00F02848"/>
    <w:rsid w:val="00F03447"/>
    <w:rsid w:val="00F05B1C"/>
    <w:rsid w:val="00F119AC"/>
    <w:rsid w:val="00F12B7F"/>
    <w:rsid w:val="00F135AB"/>
    <w:rsid w:val="00F14B55"/>
    <w:rsid w:val="00F154D3"/>
    <w:rsid w:val="00F15DF3"/>
    <w:rsid w:val="00F16609"/>
    <w:rsid w:val="00F16AE3"/>
    <w:rsid w:val="00F2023C"/>
    <w:rsid w:val="00F20512"/>
    <w:rsid w:val="00F23425"/>
    <w:rsid w:val="00F23596"/>
    <w:rsid w:val="00F244D4"/>
    <w:rsid w:val="00F26062"/>
    <w:rsid w:val="00F30CEE"/>
    <w:rsid w:val="00F330F8"/>
    <w:rsid w:val="00F33971"/>
    <w:rsid w:val="00F34586"/>
    <w:rsid w:val="00F350B8"/>
    <w:rsid w:val="00F378BC"/>
    <w:rsid w:val="00F37EDA"/>
    <w:rsid w:val="00F4014E"/>
    <w:rsid w:val="00F41415"/>
    <w:rsid w:val="00F437CD"/>
    <w:rsid w:val="00F4394B"/>
    <w:rsid w:val="00F44A63"/>
    <w:rsid w:val="00F45334"/>
    <w:rsid w:val="00F476B3"/>
    <w:rsid w:val="00F477AC"/>
    <w:rsid w:val="00F479E9"/>
    <w:rsid w:val="00F51A25"/>
    <w:rsid w:val="00F533E4"/>
    <w:rsid w:val="00F5587C"/>
    <w:rsid w:val="00F56CFF"/>
    <w:rsid w:val="00F57183"/>
    <w:rsid w:val="00F600C5"/>
    <w:rsid w:val="00F618BE"/>
    <w:rsid w:val="00F63E7B"/>
    <w:rsid w:val="00F65DB9"/>
    <w:rsid w:val="00F6669E"/>
    <w:rsid w:val="00F666D6"/>
    <w:rsid w:val="00F67D23"/>
    <w:rsid w:val="00F7320A"/>
    <w:rsid w:val="00F74046"/>
    <w:rsid w:val="00F74414"/>
    <w:rsid w:val="00F75D20"/>
    <w:rsid w:val="00F80FF3"/>
    <w:rsid w:val="00F82D72"/>
    <w:rsid w:val="00F83E12"/>
    <w:rsid w:val="00F85225"/>
    <w:rsid w:val="00F87EFB"/>
    <w:rsid w:val="00F90C71"/>
    <w:rsid w:val="00F91F35"/>
    <w:rsid w:val="00F922A6"/>
    <w:rsid w:val="00F94792"/>
    <w:rsid w:val="00F96A74"/>
    <w:rsid w:val="00FA2572"/>
    <w:rsid w:val="00FA28FE"/>
    <w:rsid w:val="00FA4372"/>
    <w:rsid w:val="00FA5CE2"/>
    <w:rsid w:val="00FB0403"/>
    <w:rsid w:val="00FB33C3"/>
    <w:rsid w:val="00FB5F54"/>
    <w:rsid w:val="00FB6C04"/>
    <w:rsid w:val="00FC4C29"/>
    <w:rsid w:val="00FD1625"/>
    <w:rsid w:val="00FD179F"/>
    <w:rsid w:val="00FD1905"/>
    <w:rsid w:val="00FD20A5"/>
    <w:rsid w:val="00FD3374"/>
    <w:rsid w:val="00FD7736"/>
    <w:rsid w:val="00FE102D"/>
    <w:rsid w:val="00FE1CA2"/>
    <w:rsid w:val="00FE4655"/>
    <w:rsid w:val="00FE46A9"/>
    <w:rsid w:val="00FE4A6A"/>
    <w:rsid w:val="00FE6863"/>
    <w:rsid w:val="00FF1D89"/>
    <w:rsid w:val="00FF1E2E"/>
    <w:rsid w:val="00FF22CF"/>
    <w:rsid w:val="00FF2991"/>
    <w:rsid w:val="00FF4DF1"/>
    <w:rsid w:val="00FF5B20"/>
    <w:rsid w:val="00FF5D8D"/>
    <w:rsid w:val="015123B9"/>
    <w:rsid w:val="041415B4"/>
    <w:rsid w:val="052B38A3"/>
    <w:rsid w:val="082F25E4"/>
    <w:rsid w:val="0A8F5D00"/>
    <w:rsid w:val="0D75742F"/>
    <w:rsid w:val="0E552DBD"/>
    <w:rsid w:val="0EA7186A"/>
    <w:rsid w:val="0EE330C9"/>
    <w:rsid w:val="0F3D375A"/>
    <w:rsid w:val="10C04E65"/>
    <w:rsid w:val="10D017D9"/>
    <w:rsid w:val="1348114C"/>
    <w:rsid w:val="138B5786"/>
    <w:rsid w:val="152C6AEB"/>
    <w:rsid w:val="1CA0145B"/>
    <w:rsid w:val="1E1E31CB"/>
    <w:rsid w:val="21603540"/>
    <w:rsid w:val="22CE1EEF"/>
    <w:rsid w:val="24011B01"/>
    <w:rsid w:val="261F3F85"/>
    <w:rsid w:val="27F7686E"/>
    <w:rsid w:val="29E03A2B"/>
    <w:rsid w:val="2B7ED06F"/>
    <w:rsid w:val="2D3D4257"/>
    <w:rsid w:val="2DDA0928"/>
    <w:rsid w:val="3270428F"/>
    <w:rsid w:val="32B41128"/>
    <w:rsid w:val="35DE565D"/>
    <w:rsid w:val="369547EC"/>
    <w:rsid w:val="37AE5168"/>
    <w:rsid w:val="3A3D4F53"/>
    <w:rsid w:val="3D3A7EAF"/>
    <w:rsid w:val="3EA0216F"/>
    <w:rsid w:val="3F7E74F8"/>
    <w:rsid w:val="42925DB2"/>
    <w:rsid w:val="448B464D"/>
    <w:rsid w:val="4B887C1D"/>
    <w:rsid w:val="4C115F9A"/>
    <w:rsid w:val="4C2537F3"/>
    <w:rsid w:val="4D037D0C"/>
    <w:rsid w:val="4EE778FC"/>
    <w:rsid w:val="50446580"/>
    <w:rsid w:val="513525FF"/>
    <w:rsid w:val="520934A3"/>
    <w:rsid w:val="53093721"/>
    <w:rsid w:val="535029F5"/>
    <w:rsid w:val="53B322F3"/>
    <w:rsid w:val="5CDE4274"/>
    <w:rsid w:val="5DFE4393"/>
    <w:rsid w:val="5DFF29E0"/>
    <w:rsid w:val="5EDF3AF6"/>
    <w:rsid w:val="5FD94BDB"/>
    <w:rsid w:val="613B41DF"/>
    <w:rsid w:val="615835BC"/>
    <w:rsid w:val="62FA5B29"/>
    <w:rsid w:val="64632CB3"/>
    <w:rsid w:val="68B41309"/>
    <w:rsid w:val="68FF6CAB"/>
    <w:rsid w:val="69CA7F8E"/>
    <w:rsid w:val="6B32428E"/>
    <w:rsid w:val="6B9F0575"/>
    <w:rsid w:val="6CEF7485"/>
    <w:rsid w:val="6D464B59"/>
    <w:rsid w:val="6D517150"/>
    <w:rsid w:val="739E1612"/>
    <w:rsid w:val="73EF1F12"/>
    <w:rsid w:val="75AF62D4"/>
    <w:rsid w:val="760E16AB"/>
    <w:rsid w:val="784244D4"/>
    <w:rsid w:val="7BC14284"/>
    <w:rsid w:val="7C624CE5"/>
    <w:rsid w:val="7F921D31"/>
    <w:rsid w:val="AEFF9737"/>
    <w:rsid w:val="AEFFAB2F"/>
    <w:rsid w:val="DDFFD477"/>
    <w:rsid w:val="FADAB0B6"/>
    <w:rsid w:val="FFBBF84C"/>
    <w:rsid w:val="FFED0BA2"/>
    <w:rsid w:val="FFFB1921"/>
    <w:rsid w:val="FFFFE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52C79"/>
  <w15:docId w15:val="{005EE275-B6ED-46B0-896A-48D97736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unhideWhenUsed/>
    <w:qFormat/>
    <w:pPr>
      <w:jc w:val="left"/>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semiHidden/>
    <w:unhideWhenUsed/>
    <w:qFormat/>
    <w:pPr>
      <w:spacing w:beforeAutospacing="1" w:afterAutospacing="1"/>
      <w:jc w:val="left"/>
    </w:pPr>
    <w:rPr>
      <w:kern w:val="0"/>
      <w:sz w:val="24"/>
    </w:rPr>
  </w:style>
  <w:style w:type="paragraph" w:styleId="ae">
    <w:name w:val="annotation subject"/>
    <w:basedOn w:val="a5"/>
    <w:next w:val="a5"/>
    <w:link w:val="af"/>
    <w:uiPriority w:val="99"/>
    <w:semiHidden/>
    <w:unhideWhenUsed/>
    <w:qFormat/>
    <w:rPr>
      <w:b/>
      <w:bCs/>
    </w:rPr>
  </w:style>
  <w:style w:type="table" w:styleId="af0">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1">
    <w:name w:val="Hyperlink"/>
    <w:basedOn w:val="a0"/>
    <w:uiPriority w:val="99"/>
    <w:unhideWhenUsed/>
    <w:qFormat/>
    <w:rPr>
      <w:color w:val="0000FF" w:themeColor="hyperlink"/>
      <w:u w:val="single"/>
    </w:rPr>
  </w:style>
  <w:style w:type="character" w:styleId="af2">
    <w:name w:val="annotation reference"/>
    <w:basedOn w:val="a0"/>
    <w:uiPriority w:val="99"/>
    <w:semiHidden/>
    <w:unhideWhenUsed/>
    <w:qFormat/>
    <w:rPr>
      <w:sz w:val="21"/>
      <w:szCs w:val="21"/>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a8">
    <w:name w:val="批注框文本 字符"/>
    <w:basedOn w:val="a0"/>
    <w:link w:val="a7"/>
    <w:uiPriority w:val="99"/>
    <w:semiHidden/>
    <w:qFormat/>
    <w:rPr>
      <w:sz w:val="18"/>
      <w:szCs w:val="18"/>
    </w:rPr>
  </w:style>
  <w:style w:type="paragraph" w:styleId="af3">
    <w:name w:val="List Paragraph"/>
    <w:basedOn w:val="a"/>
    <w:uiPriority w:val="34"/>
    <w:qFormat/>
    <w:pPr>
      <w:ind w:firstLineChars="200" w:firstLine="420"/>
    </w:pPr>
  </w:style>
  <w:style w:type="character" w:styleId="af4">
    <w:name w:val="Placeholder Text"/>
    <w:basedOn w:val="a0"/>
    <w:uiPriority w:val="99"/>
    <w:semiHidden/>
    <w:qFormat/>
    <w:rPr>
      <w:color w:val="auto"/>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文档结构图 字符"/>
    <w:basedOn w:val="a0"/>
    <w:link w:val="a3"/>
    <w:uiPriority w:val="99"/>
    <w:semiHidden/>
    <w:qFormat/>
    <w:rPr>
      <w:rFonts w:ascii="宋体" w:eastAsia="宋体"/>
      <w:sz w:val="18"/>
      <w:szCs w:val="18"/>
    </w:rPr>
  </w:style>
  <w:style w:type="character" w:customStyle="1" w:styleId="11">
    <w:name w:val="样式1"/>
    <w:uiPriority w:val="1"/>
    <w:qFormat/>
  </w:style>
  <w:style w:type="character" w:customStyle="1" w:styleId="21">
    <w:name w:val="样式2"/>
    <w:basedOn w:val="11"/>
    <w:uiPriority w:val="1"/>
    <w:qFormat/>
  </w:style>
  <w:style w:type="character" w:customStyle="1" w:styleId="3">
    <w:name w:val="样式3"/>
    <w:basedOn w:val="11"/>
    <w:uiPriority w:val="1"/>
    <w:qFormat/>
  </w:style>
  <w:style w:type="character" w:customStyle="1" w:styleId="4">
    <w:name w:val="样式4"/>
    <w:basedOn w:val="11"/>
    <w:uiPriority w:val="1"/>
    <w:qFormat/>
  </w:style>
  <w:style w:type="character" w:customStyle="1" w:styleId="5">
    <w:name w:val="样式5"/>
    <w:basedOn w:val="11"/>
    <w:uiPriority w:val="1"/>
    <w:qFormat/>
  </w:style>
  <w:style w:type="character" w:customStyle="1" w:styleId="6">
    <w:name w:val="样式6"/>
    <w:basedOn w:val="4"/>
    <w:uiPriority w:val="1"/>
    <w:qFormat/>
  </w:style>
  <w:style w:type="character" w:customStyle="1" w:styleId="7">
    <w:name w:val="样式7"/>
    <w:basedOn w:val="4"/>
    <w:uiPriority w:val="1"/>
    <w:qFormat/>
  </w:style>
  <w:style w:type="character" w:customStyle="1" w:styleId="a6">
    <w:name w:val="批注文字 字符"/>
    <w:basedOn w:val="a0"/>
    <w:link w:val="a5"/>
    <w:uiPriority w:val="99"/>
    <w:qFormat/>
  </w:style>
  <w:style w:type="paragraph" w:customStyle="1" w:styleId="p0">
    <w:name w:val="p0"/>
    <w:basedOn w:val="a"/>
    <w:qFormat/>
    <w:pPr>
      <w:widowControl/>
    </w:pPr>
    <w:rPr>
      <w:rFonts w:ascii="Book Antiqua" w:eastAsia="宋体" w:hAnsi="Book Antiqua" w:cs="宋体"/>
      <w:kern w:val="0"/>
      <w:sz w:val="24"/>
      <w:szCs w:val="24"/>
    </w:rPr>
  </w:style>
  <w:style w:type="character" w:customStyle="1" w:styleId="af">
    <w:name w:val="批注主题 字符"/>
    <w:basedOn w:val="a6"/>
    <w:link w:val="ae"/>
    <w:uiPriority w:val="99"/>
    <w:semiHidden/>
    <w:qFormat/>
    <w:rPr>
      <w:b/>
      <w:bCs/>
    </w:rPr>
  </w:style>
  <w:style w:type="paragraph" w:customStyle="1" w:styleId="TableText">
    <w:name w:val="Table Text"/>
    <w:basedOn w:val="a"/>
    <w:semiHidden/>
    <w:qFormat/>
    <w:pPr>
      <w:spacing w:before="64" w:line="284" w:lineRule="auto"/>
      <w:ind w:left="18" w:right="30" w:hanging="7"/>
      <w:jc w:val="left"/>
    </w:pPr>
    <w:rPr>
      <w:rFonts w:ascii="Times New Roman" w:eastAsia="Times New Roman" w:hAnsi="Times New Roman"/>
      <w:sz w:val="24"/>
      <w:szCs w:val="24"/>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2">
    <w:name w:val="修订1"/>
    <w:hidden/>
    <w:uiPriority w:val="99"/>
    <w:unhideWhenUsed/>
    <w:qFormat/>
    <w:rPr>
      <w:rFonts w:asciiTheme="minorHAnsi" w:eastAsiaTheme="minorEastAsia" w:hAnsiTheme="minorHAnsi" w:cstheme="minorBidi"/>
      <w:kern w:val="2"/>
      <w:sz w:val="21"/>
      <w:szCs w:val="22"/>
    </w:rPr>
  </w:style>
  <w:style w:type="paragraph" w:customStyle="1" w:styleId="22">
    <w:name w:val="修订2"/>
    <w:hidden/>
    <w:uiPriority w:val="99"/>
    <w:unhideWhenUsed/>
    <w:qFormat/>
    <w:rPr>
      <w:rFonts w:asciiTheme="minorHAnsi" w:eastAsiaTheme="minorEastAsia" w:hAnsiTheme="minorHAnsi" w:cstheme="minorBidi"/>
      <w:kern w:val="2"/>
      <w:sz w:val="21"/>
      <w:szCs w:val="22"/>
    </w:rPr>
  </w:style>
  <w:style w:type="paragraph" w:customStyle="1" w:styleId="30">
    <w:name w:val="修订3"/>
    <w:hidden/>
    <w:uiPriority w:val="99"/>
    <w:unhideWhenUsed/>
    <w:qFormat/>
    <w:rPr>
      <w:rFonts w:asciiTheme="minorHAnsi" w:eastAsiaTheme="minorEastAsia" w:hAnsiTheme="minorHAnsi" w:cstheme="minorBidi"/>
      <w:kern w:val="2"/>
      <w:sz w:val="21"/>
      <w:szCs w:val="22"/>
    </w:rPr>
  </w:style>
  <w:style w:type="paragraph" w:customStyle="1" w:styleId="40">
    <w:name w:val="修订4"/>
    <w:hidden/>
    <w:uiPriority w:val="99"/>
    <w:unhideWhenUsed/>
    <w:qFormat/>
    <w:rPr>
      <w:rFonts w:asciiTheme="minorHAnsi" w:eastAsiaTheme="minorEastAsia" w:hAnsiTheme="minorHAnsi" w:cstheme="minorBidi"/>
      <w:kern w:val="2"/>
      <w:sz w:val="21"/>
      <w:szCs w:val="22"/>
    </w:rPr>
  </w:style>
  <w:style w:type="character" w:customStyle="1" w:styleId="13">
    <w:name w:val="未处理的提及1"/>
    <w:basedOn w:val="a0"/>
    <w:uiPriority w:val="99"/>
    <w:semiHidden/>
    <w:unhideWhenUsed/>
    <w:qFormat/>
    <w:rPr>
      <w:color w:val="605E5C"/>
      <w:shd w:val="clear" w:color="auto" w:fill="E1DFDD"/>
    </w:rPr>
  </w:style>
  <w:style w:type="paragraph" w:customStyle="1" w:styleId="50">
    <w:name w:val="修订5"/>
    <w:hidden/>
    <w:uiPriority w:val="99"/>
    <w:unhideWhenUsed/>
    <w:qFormat/>
    <w:rPr>
      <w:rFonts w:asciiTheme="minorHAnsi" w:eastAsiaTheme="minorEastAsia" w:hAnsiTheme="minorHAnsi" w:cstheme="minorBidi"/>
      <w:kern w:val="2"/>
      <w:sz w:val="21"/>
      <w:szCs w:val="22"/>
    </w:rPr>
  </w:style>
  <w:style w:type="paragraph" w:styleId="af5">
    <w:name w:val="Revision"/>
    <w:hidden/>
    <w:uiPriority w:val="99"/>
    <w:unhideWhenUsed/>
    <w:rsid w:val="00012B8C"/>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22222222222222222222222222222"/>
        <w:category>
          <w:name w:val="常规"/>
          <w:gallery w:val="placeholder"/>
        </w:category>
        <w:types>
          <w:type w:val="bbPlcHdr"/>
        </w:types>
        <w:behaviors>
          <w:behavior w:val="content"/>
        </w:behaviors>
        <w:guid w:val="{E8975CD8-AA4F-4D77-B72C-58EE482ADE73}"/>
      </w:docPartPr>
      <w:docPartBody>
        <w:p w:rsidR="00985077" w:rsidRDefault="00000000">
          <w:pPr>
            <w:pStyle w:val="9F3DF1A127DD4BAF8FE0AECC20C48225"/>
            <w:rPr>
              <w:rFonts w:hint="eastAsia"/>
            </w:rPr>
          </w:pPr>
          <w:r>
            <w:rPr>
              <w:rFonts w:asciiTheme="majorEastAsia" w:eastAsiaTheme="majorEastAsia" w:hAnsiTheme="majorEastAsia" w:hint="eastAsia"/>
              <w:b/>
              <w:color w:val="333399"/>
              <w:szCs w:val="36"/>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E8A"/>
    <w:rsid w:val="00017C2E"/>
    <w:rsid w:val="00032CF6"/>
    <w:rsid w:val="000343D6"/>
    <w:rsid w:val="00042289"/>
    <w:rsid w:val="0004422D"/>
    <w:rsid w:val="00046446"/>
    <w:rsid w:val="00051238"/>
    <w:rsid w:val="00064914"/>
    <w:rsid w:val="000777D0"/>
    <w:rsid w:val="00087F99"/>
    <w:rsid w:val="00091B04"/>
    <w:rsid w:val="000927E9"/>
    <w:rsid w:val="000A06CA"/>
    <w:rsid w:val="000A3E63"/>
    <w:rsid w:val="000B72CA"/>
    <w:rsid w:val="000D5200"/>
    <w:rsid w:val="000E3071"/>
    <w:rsid w:val="0011090A"/>
    <w:rsid w:val="00111BD1"/>
    <w:rsid w:val="001201DB"/>
    <w:rsid w:val="0013460A"/>
    <w:rsid w:val="00145670"/>
    <w:rsid w:val="00151523"/>
    <w:rsid w:val="0016580D"/>
    <w:rsid w:val="0019225F"/>
    <w:rsid w:val="001D5BCD"/>
    <w:rsid w:val="001D6115"/>
    <w:rsid w:val="001E3EA0"/>
    <w:rsid w:val="001F6C54"/>
    <w:rsid w:val="002143E6"/>
    <w:rsid w:val="00216D18"/>
    <w:rsid w:val="00256D89"/>
    <w:rsid w:val="00267098"/>
    <w:rsid w:val="00282A8F"/>
    <w:rsid w:val="002E4793"/>
    <w:rsid w:val="002E6255"/>
    <w:rsid w:val="00306E3D"/>
    <w:rsid w:val="00316D69"/>
    <w:rsid w:val="00341B55"/>
    <w:rsid w:val="0036106E"/>
    <w:rsid w:val="00376DD0"/>
    <w:rsid w:val="003810DE"/>
    <w:rsid w:val="003906EF"/>
    <w:rsid w:val="003A17F8"/>
    <w:rsid w:val="003B04EC"/>
    <w:rsid w:val="003B50D8"/>
    <w:rsid w:val="003D385E"/>
    <w:rsid w:val="003E041E"/>
    <w:rsid w:val="00421A1B"/>
    <w:rsid w:val="0043069B"/>
    <w:rsid w:val="00443BB9"/>
    <w:rsid w:val="00453D3D"/>
    <w:rsid w:val="00495DE2"/>
    <w:rsid w:val="004A1379"/>
    <w:rsid w:val="004A2790"/>
    <w:rsid w:val="004A4D38"/>
    <w:rsid w:val="004B104B"/>
    <w:rsid w:val="004B2A73"/>
    <w:rsid w:val="004B46C6"/>
    <w:rsid w:val="004B72D1"/>
    <w:rsid w:val="004E2C00"/>
    <w:rsid w:val="004F1BA3"/>
    <w:rsid w:val="00505B16"/>
    <w:rsid w:val="00524560"/>
    <w:rsid w:val="0052623E"/>
    <w:rsid w:val="00535D5C"/>
    <w:rsid w:val="005409B4"/>
    <w:rsid w:val="00541ABD"/>
    <w:rsid w:val="00554BBA"/>
    <w:rsid w:val="00564EDE"/>
    <w:rsid w:val="0058791E"/>
    <w:rsid w:val="005A02F7"/>
    <w:rsid w:val="005B1E3A"/>
    <w:rsid w:val="005D54A9"/>
    <w:rsid w:val="00602E7D"/>
    <w:rsid w:val="006075FB"/>
    <w:rsid w:val="00610660"/>
    <w:rsid w:val="00612645"/>
    <w:rsid w:val="00633C9B"/>
    <w:rsid w:val="00645CB1"/>
    <w:rsid w:val="00650792"/>
    <w:rsid w:val="00687612"/>
    <w:rsid w:val="006B7BE4"/>
    <w:rsid w:val="0072633B"/>
    <w:rsid w:val="00734AD3"/>
    <w:rsid w:val="00735F09"/>
    <w:rsid w:val="00752860"/>
    <w:rsid w:val="00765580"/>
    <w:rsid w:val="00774D22"/>
    <w:rsid w:val="00777D46"/>
    <w:rsid w:val="00780325"/>
    <w:rsid w:val="00781254"/>
    <w:rsid w:val="00781F4C"/>
    <w:rsid w:val="007857F3"/>
    <w:rsid w:val="0078693E"/>
    <w:rsid w:val="007A02EA"/>
    <w:rsid w:val="007A0348"/>
    <w:rsid w:val="007A4890"/>
    <w:rsid w:val="007B1DA5"/>
    <w:rsid w:val="007B2CD1"/>
    <w:rsid w:val="007B3C12"/>
    <w:rsid w:val="007B4410"/>
    <w:rsid w:val="007C7D34"/>
    <w:rsid w:val="00800822"/>
    <w:rsid w:val="00807700"/>
    <w:rsid w:val="00817920"/>
    <w:rsid w:val="00846FD4"/>
    <w:rsid w:val="00851D98"/>
    <w:rsid w:val="00932870"/>
    <w:rsid w:val="0095546D"/>
    <w:rsid w:val="009830BF"/>
    <w:rsid w:val="00985077"/>
    <w:rsid w:val="00985796"/>
    <w:rsid w:val="00996F77"/>
    <w:rsid w:val="0099798A"/>
    <w:rsid w:val="009A3853"/>
    <w:rsid w:val="009C514E"/>
    <w:rsid w:val="009D0A97"/>
    <w:rsid w:val="009F77E5"/>
    <w:rsid w:val="00A10E8A"/>
    <w:rsid w:val="00A214F0"/>
    <w:rsid w:val="00A3150D"/>
    <w:rsid w:val="00A41B15"/>
    <w:rsid w:val="00A650F6"/>
    <w:rsid w:val="00A76F92"/>
    <w:rsid w:val="00A808AB"/>
    <w:rsid w:val="00A86D8A"/>
    <w:rsid w:val="00AA1850"/>
    <w:rsid w:val="00AA1CD6"/>
    <w:rsid w:val="00AA5D37"/>
    <w:rsid w:val="00AA6A65"/>
    <w:rsid w:val="00AB46B1"/>
    <w:rsid w:val="00B84331"/>
    <w:rsid w:val="00BA1417"/>
    <w:rsid w:val="00BD5113"/>
    <w:rsid w:val="00BD611D"/>
    <w:rsid w:val="00C01254"/>
    <w:rsid w:val="00C1573E"/>
    <w:rsid w:val="00C173EB"/>
    <w:rsid w:val="00C24685"/>
    <w:rsid w:val="00C278FF"/>
    <w:rsid w:val="00C4327A"/>
    <w:rsid w:val="00CA0358"/>
    <w:rsid w:val="00CB6A47"/>
    <w:rsid w:val="00CE00E1"/>
    <w:rsid w:val="00CE3E32"/>
    <w:rsid w:val="00D047C8"/>
    <w:rsid w:val="00D179CB"/>
    <w:rsid w:val="00D26A94"/>
    <w:rsid w:val="00D316FF"/>
    <w:rsid w:val="00D711C1"/>
    <w:rsid w:val="00D74505"/>
    <w:rsid w:val="00D839D6"/>
    <w:rsid w:val="00DB1BD1"/>
    <w:rsid w:val="00DB5C2D"/>
    <w:rsid w:val="00DC38EF"/>
    <w:rsid w:val="00DD166E"/>
    <w:rsid w:val="00DF2409"/>
    <w:rsid w:val="00E00DD3"/>
    <w:rsid w:val="00E0773D"/>
    <w:rsid w:val="00E717CD"/>
    <w:rsid w:val="00E93D68"/>
    <w:rsid w:val="00EA05B6"/>
    <w:rsid w:val="00F143C9"/>
    <w:rsid w:val="00F476B3"/>
    <w:rsid w:val="00F544B7"/>
    <w:rsid w:val="00F774E5"/>
    <w:rsid w:val="00FA2FFB"/>
    <w:rsid w:val="00FB76F7"/>
    <w:rsid w:val="00FD227C"/>
    <w:rsid w:val="00FD6572"/>
    <w:rsid w:val="00FF0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9F3DF1A127DD4BAF8FE0AECC20C48225">
    <w:name w:val="9F3DF1A127DD4BAF8FE0AECC20C48225"/>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binding xmlns:clcta-gie="clcta-gie" xmlns:b="http://mapping.word.org/2012/binding" xmlns:clcta-taf="clcta-taf" xmlns:clcta-fte="clcta-fte" xmlns:xlink="xlink" xmlns:clcta-be="clcta-be" xmlns:clcta-ci="clcta-ci">
  <clcta-gie:GongSiFaDingZhongWenMingCheng xmlns:clcta-gie="clcta-gie">股份有限公司</clcta-gie:GongSiFaDingZhongWenMingCheng>
  <clcta-be:GuDongDaHuiZhaoKaiNianDu xmlns:clcta-be="clcta-be"/>
  <clcta-be:GuDongDaHuiJieCi xmlns:clcta-be="clcta-be"/>
  <clcta-be:GuDongDaHuiZhaoKaiShiJian xmlns:clcta-be="clcta-be"/>
</b:binding>
</file>

<file path=customXml/item2.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]]></m:sse>
</m:mapping>
</file>

<file path=customXml/item3.xml><?xml version="1.0" encoding="utf-8"?>
<sc:sections xmlns:sc="http://mapping.word.org/2014/section/customize"/>
</file>

<file path=customXml/item4.xml><?xml version="1.0" encoding="utf-8"?>
<t:template xmlns:t="http://mapping.word.org/2012/template">
  <t:sse><![CDATA[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]]></t:sse>
</t:template>
</file>

<file path=customXml/itemProps1.xml><?xml version="1.0" encoding="utf-8"?>
<ds:datastoreItem xmlns:ds="http://schemas.openxmlformats.org/officeDocument/2006/customXml" ds:itemID="{BA98B501-917D-472D-AC19-F30F1EB82784}">
  <ds:schemaRefs>
    <ds:schemaRef ds:uri="clcta-gie"/>
    <ds:schemaRef ds:uri="http://mapping.word.org/2012/binding"/>
    <ds:schemaRef ds:uri="clcta-taf"/>
    <ds:schemaRef ds:uri="clcta-fte"/>
    <ds:schemaRef ds:uri="xlink"/>
    <ds:schemaRef ds:uri="clcta-be"/>
    <ds:schemaRef ds:uri="clcta-ci"/>
  </ds:schemaRefs>
</ds:datastoreItem>
</file>

<file path=customXml/itemProps2.xml><?xml version="1.0" encoding="utf-8"?>
<ds:datastoreItem xmlns:ds="http://schemas.openxmlformats.org/officeDocument/2006/customXml" ds:itemID="{6946C436-FBFE-4818-858F-57D7285C98D3}">
  <ds:schemaRefs>
    <ds:schemaRef ds:uri="http://mapping.word.org/2012/mapping"/>
  </ds:schemaRefs>
</ds:datastoreItem>
</file>

<file path=customXml/itemProps3.xml><?xml version="1.0" encoding="utf-8"?>
<ds:datastoreItem xmlns:ds="http://schemas.openxmlformats.org/officeDocument/2006/customXml" ds:itemID="{4511FAB5-2CDB-48CD-B312-58EE4B3BFC5C}">
  <ds:schemaRefs>
    <ds:schemaRef ds:uri="http://mapping.word.org/2014/section/customize"/>
  </ds:schemaRefs>
</ds:datastoreItem>
</file>

<file path=customXml/itemProps4.xml><?xml version="1.0" encoding="utf-8"?>
<ds:datastoreItem xmlns:ds="http://schemas.openxmlformats.org/officeDocument/2006/customXml" ds:itemID="{610D98BA-F4AB-4237-9EF0-B3F3AE8549EF}">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1119</TotalTime>
  <Pages>6</Pages>
  <Words>556</Words>
  <Characters>3174</Characters>
  <Application>Microsoft Office Word</Application>
  <DocSecurity>0</DocSecurity>
  <Lines>26</Lines>
  <Paragraphs>7</Paragraphs>
  <ScaleCrop>false</ScaleCrop>
  <Company>HP</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BJB-ZB-009</cp:lastModifiedBy>
  <cp:revision>15</cp:revision>
  <dcterms:created xsi:type="dcterms:W3CDTF">2026-05-08T05:10:00Z</dcterms:created>
  <dcterms:modified xsi:type="dcterms:W3CDTF">2026-06-04T06:23:00Z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eyJoZGlkIjoiZjA0MDY0YWU2NTBjNGFiY2ZjOTQ3OTMxZWYyYzI4ZDYiLCJ1c2VySWQiOiIzMjIxMjU5MDUifQ==</vt:lpwstr>
  </property>
  <property fmtid="{D5CDD505-2E9C-101B-9397-08002B2CF9AE}" pid="3" name="KSOProductBuildVer">
    <vt:lpwstr>2052-11.1.0.12165</vt:lpwstr>
  </property>
  <property fmtid="{D5CDD505-2E9C-101B-9397-08002B2CF9AE}" pid="4" name="ICV">
    <vt:lpwstr>934376E1F8FF4434A4349AA1C532B4C8</vt:lpwstr>
  </property>
</Properties>
</file>