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83B1FD">
      <w:pPr>
        <w:adjustRightInd w:val="0"/>
        <w:snapToGrid w:val="0"/>
        <w:spacing w:line="560" w:lineRule="exact"/>
        <w:jc w:val="left"/>
        <w:rPr>
          <w:rFonts w:hint="default" w:ascii="宋体" w:hAnsi="宋体" w:eastAsia="宋体"/>
          <w:b/>
          <w:sz w:val="24"/>
          <w:szCs w:val="24"/>
          <w:lang w:val="en-US" w:eastAsia="zh-CN"/>
        </w:rPr>
      </w:pPr>
      <w:r>
        <w:rPr>
          <w:rFonts w:hint="eastAsia" w:ascii="宋体" w:hAnsi="宋体" w:eastAsia="宋体"/>
          <w:b/>
          <w:sz w:val="24"/>
          <w:szCs w:val="24"/>
        </w:rPr>
        <w:t>证券代码：</w:t>
      </w:r>
      <w:r>
        <w:rPr>
          <w:rFonts w:ascii="宋体" w:hAnsi="宋体" w:eastAsia="宋体"/>
          <w:b/>
          <w:sz w:val="24"/>
          <w:szCs w:val="24"/>
        </w:rPr>
        <w:t xml:space="preserve">603191         </w:t>
      </w:r>
      <w:r>
        <w:rPr>
          <w:rFonts w:hint="eastAsia" w:ascii="宋体" w:hAnsi="宋体" w:eastAsia="宋体"/>
          <w:b/>
          <w:sz w:val="24"/>
          <w:szCs w:val="24"/>
        </w:rPr>
        <w:t xml:space="preserve">证券简称：望变电气 </w:t>
      </w:r>
      <w:r>
        <w:rPr>
          <w:rFonts w:ascii="宋体" w:hAnsi="宋体" w:eastAsia="宋体"/>
          <w:b/>
          <w:sz w:val="24"/>
          <w:szCs w:val="24"/>
        </w:rPr>
        <w:t xml:space="preserve">      </w:t>
      </w:r>
      <w:r>
        <w:rPr>
          <w:rFonts w:hint="eastAsia" w:ascii="宋体" w:hAnsi="宋体" w:eastAsia="宋体"/>
          <w:b/>
          <w:sz w:val="24"/>
          <w:szCs w:val="24"/>
        </w:rPr>
        <w:t>公告编号：2</w:t>
      </w:r>
      <w:r>
        <w:rPr>
          <w:rFonts w:ascii="宋体" w:hAnsi="宋体" w:eastAsia="宋体"/>
          <w:b/>
          <w:sz w:val="24"/>
          <w:szCs w:val="24"/>
        </w:rPr>
        <w:t>02</w:t>
      </w:r>
      <w:r>
        <w:rPr>
          <w:rFonts w:hint="eastAsia" w:ascii="宋体" w:hAnsi="宋体" w:eastAsia="宋体"/>
          <w:b/>
          <w:sz w:val="24"/>
          <w:szCs w:val="24"/>
          <w:lang w:val="en-US" w:eastAsia="zh-CN"/>
        </w:rPr>
        <w:t>5</w:t>
      </w:r>
      <w:r>
        <w:rPr>
          <w:rFonts w:hint="eastAsia" w:ascii="宋体" w:hAnsi="宋体" w:eastAsia="宋体"/>
          <w:b/>
          <w:sz w:val="24"/>
          <w:szCs w:val="24"/>
        </w:rPr>
        <w:t>-0</w:t>
      </w:r>
      <w:r>
        <w:rPr>
          <w:rFonts w:hint="eastAsia" w:ascii="宋体" w:hAnsi="宋体" w:eastAsia="宋体"/>
          <w:b/>
          <w:sz w:val="24"/>
          <w:szCs w:val="24"/>
          <w:lang w:val="en-US" w:eastAsia="zh-CN"/>
        </w:rPr>
        <w:t>19</w:t>
      </w:r>
    </w:p>
    <w:p w14:paraId="2DA52D67">
      <w:pPr>
        <w:adjustRightInd w:val="0"/>
        <w:snapToGrid w:val="0"/>
        <w:spacing w:line="560" w:lineRule="exact"/>
        <w:ind w:firstLine="600" w:firstLineChars="200"/>
        <w:jc w:val="left"/>
        <w:rPr>
          <w:rFonts w:ascii="仿宋_GB2312" w:hAnsi="仿宋_GB2312" w:eastAsia="仿宋_GB2312" w:cs="仿宋_GB2312"/>
          <w:sz w:val="30"/>
          <w:szCs w:val="30"/>
        </w:rPr>
      </w:pPr>
    </w:p>
    <w:p w14:paraId="271F2540">
      <w:pPr>
        <w:adjustRightInd w:val="0"/>
        <w:snapToGrid w:val="0"/>
        <w:spacing w:line="560" w:lineRule="exact"/>
        <w:ind w:firstLine="723" w:firstLineChars="200"/>
        <w:jc w:val="center"/>
        <w:rPr>
          <w:rFonts w:ascii="宋体" w:hAnsi="宋体" w:eastAsia="宋体" w:cs="仿宋_GB2312"/>
          <w:b/>
          <w:color w:val="FF0000"/>
          <w:sz w:val="36"/>
          <w:szCs w:val="36"/>
        </w:rPr>
      </w:pPr>
      <w:r>
        <w:rPr>
          <w:rFonts w:hint="eastAsia" w:ascii="宋体" w:hAnsi="宋体" w:eastAsia="宋体" w:cs="仿宋_GB2312"/>
          <w:b/>
          <w:color w:val="FF0000"/>
          <w:sz w:val="36"/>
          <w:szCs w:val="36"/>
        </w:rPr>
        <w:t>重庆望变电气（集团）股份有限公司</w:t>
      </w:r>
    </w:p>
    <w:p w14:paraId="788648DA">
      <w:pPr>
        <w:adjustRightInd w:val="0"/>
        <w:snapToGrid w:val="0"/>
        <w:spacing w:line="560" w:lineRule="exact"/>
        <w:ind w:firstLine="723" w:firstLineChars="200"/>
        <w:jc w:val="center"/>
        <w:rPr>
          <w:rFonts w:ascii="宋体" w:hAnsi="宋体" w:eastAsia="宋体" w:cs="仿宋_GB2312"/>
          <w:b/>
          <w:color w:val="FF0000"/>
          <w:sz w:val="36"/>
          <w:szCs w:val="36"/>
        </w:rPr>
      </w:pPr>
      <w:r>
        <w:rPr>
          <w:rFonts w:hint="eastAsia" w:ascii="宋体" w:hAnsi="宋体" w:eastAsia="宋体" w:cs="仿宋_GB2312"/>
          <w:b/>
          <w:color w:val="FF0000"/>
          <w:sz w:val="36"/>
          <w:szCs w:val="36"/>
        </w:rPr>
        <w:t>第四届监事会第</w:t>
      </w:r>
      <w:r>
        <w:rPr>
          <w:rFonts w:hint="eastAsia" w:ascii="宋体" w:hAnsi="宋体" w:eastAsia="宋体" w:cs="仿宋_GB2312"/>
          <w:b/>
          <w:color w:val="FF0000"/>
          <w:sz w:val="36"/>
          <w:szCs w:val="36"/>
          <w:lang w:val="en-US" w:eastAsia="zh-CN"/>
        </w:rPr>
        <w:t>十一</w:t>
      </w:r>
      <w:r>
        <w:rPr>
          <w:rFonts w:hint="eastAsia" w:ascii="宋体" w:hAnsi="宋体" w:eastAsia="宋体" w:cs="仿宋_GB2312"/>
          <w:b/>
          <w:color w:val="FF0000"/>
          <w:sz w:val="36"/>
          <w:szCs w:val="36"/>
        </w:rPr>
        <w:t>次会议决议公告</w:t>
      </w:r>
    </w:p>
    <w:p w14:paraId="268761C6">
      <w:pPr>
        <w:adjustRightInd w:val="0"/>
        <w:snapToGrid w:val="0"/>
        <w:spacing w:line="560" w:lineRule="exact"/>
        <w:ind w:firstLine="562" w:firstLineChars="200"/>
        <w:jc w:val="center"/>
        <w:rPr>
          <w:rFonts w:ascii="宋体" w:hAnsi="宋体" w:eastAsia="宋体" w:cs="仿宋_GB2312"/>
          <w:b/>
          <w:color w:val="FF0000"/>
          <w:sz w:val="28"/>
          <w:szCs w:val="28"/>
        </w:rPr>
      </w:pPr>
    </w:p>
    <w:p w14:paraId="4A719FA2">
      <w:pPr>
        <w:pStyle w:val="11"/>
        <w:pBdr>
          <w:top w:val="single" w:color="000000" w:sz="4" w:space="1"/>
          <w:left w:val="single" w:color="000000" w:sz="4" w:space="4"/>
          <w:bottom w:val="single" w:color="000000" w:sz="4" w:space="1"/>
          <w:right w:val="single" w:color="000000" w:sz="4" w:space="4"/>
        </w:pBdr>
        <w:adjustRightInd w:val="0"/>
        <w:snapToGrid w:val="0"/>
        <w:spacing w:line="560" w:lineRule="exact"/>
        <w:ind w:firstLine="480" w:firstLineChars="200"/>
        <w:rPr>
          <w:rFonts w:ascii="仿宋" w:hAnsi="仿宋" w:eastAsia="仿宋"/>
          <w:color w:val="000000"/>
        </w:rPr>
      </w:pPr>
      <w:r>
        <w:rPr>
          <w:rFonts w:hint="eastAsia" w:ascii="仿宋" w:hAnsi="仿宋" w:eastAsia="仿宋"/>
          <w:color w:val="000000"/>
        </w:rPr>
        <w:t>本公司监事会及全体监事保证本公告内容不存在任何虚假记载、误导性陈述或者重大遗漏，并对其内容的真实性、准确性和完整性承担法律责任。</w:t>
      </w:r>
    </w:p>
    <w:p w14:paraId="53A22A80">
      <w:pPr>
        <w:pStyle w:val="11"/>
        <w:adjustRightInd w:val="0"/>
        <w:snapToGrid w:val="0"/>
        <w:spacing w:line="560" w:lineRule="exact"/>
        <w:rPr>
          <w:rFonts w:ascii="宋体" w:hAnsi="宋体"/>
        </w:rPr>
      </w:pPr>
    </w:p>
    <w:p w14:paraId="6627F7E9">
      <w:pPr>
        <w:autoSpaceDE w:val="0"/>
        <w:autoSpaceDN w:val="0"/>
        <w:adjustRightInd w:val="0"/>
        <w:spacing w:line="560" w:lineRule="exact"/>
        <w:ind w:firstLine="463" w:firstLineChars="192"/>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一、 监事会会议召开情况</w:t>
      </w:r>
    </w:p>
    <w:p w14:paraId="03401759">
      <w:pPr>
        <w:pStyle w:val="11"/>
        <w:adjustRightInd w:val="0"/>
        <w:snapToGrid w:val="0"/>
        <w:spacing w:line="560" w:lineRule="exact"/>
        <w:ind w:firstLine="480" w:firstLineChars="200"/>
        <w:rPr>
          <w:rFonts w:ascii="宋体" w:hAnsi="宋体"/>
          <w:color w:val="000000"/>
        </w:rPr>
      </w:pPr>
      <w:r>
        <w:rPr>
          <w:rFonts w:hint="eastAsia" w:ascii="宋体" w:hAnsi="宋体"/>
          <w:color w:val="000000"/>
        </w:rPr>
        <w:t>重庆望变电气（集团）股份有限公司（以下简称“公司”）第四届监事会第</w:t>
      </w:r>
      <w:r>
        <w:rPr>
          <w:rFonts w:hint="eastAsia" w:ascii="宋体" w:hAnsi="宋体"/>
          <w:color w:val="000000"/>
          <w:lang w:val="en-US" w:eastAsia="zh-CN"/>
        </w:rPr>
        <w:t>十一</w:t>
      </w:r>
      <w:r>
        <w:rPr>
          <w:rFonts w:hint="eastAsia" w:ascii="宋体" w:hAnsi="宋体"/>
          <w:color w:val="000000"/>
        </w:rPr>
        <w:t>次会议于202</w:t>
      </w:r>
      <w:r>
        <w:rPr>
          <w:rFonts w:hint="eastAsia" w:ascii="宋体" w:hAnsi="宋体"/>
          <w:color w:val="000000"/>
          <w:lang w:val="en-US" w:eastAsia="zh-CN"/>
        </w:rPr>
        <w:t>5</w:t>
      </w:r>
      <w:r>
        <w:rPr>
          <w:rFonts w:hint="eastAsia" w:ascii="宋体" w:hAnsi="宋体"/>
          <w:color w:val="000000"/>
        </w:rPr>
        <w:t>年4月24日在公司会议</w:t>
      </w:r>
      <w:r>
        <w:rPr>
          <w:rFonts w:hint="eastAsia" w:ascii="宋体" w:hAnsi="宋体"/>
          <w:color w:val="000000"/>
          <w:highlight w:val="none"/>
        </w:rPr>
        <w:t>室以现场的方式</w:t>
      </w:r>
      <w:r>
        <w:rPr>
          <w:rFonts w:hint="eastAsia" w:ascii="宋体" w:hAnsi="宋体"/>
          <w:color w:val="000000"/>
        </w:rPr>
        <w:t>召开。会议通知于202</w:t>
      </w:r>
      <w:r>
        <w:rPr>
          <w:rFonts w:hint="eastAsia" w:ascii="宋体" w:hAnsi="宋体"/>
          <w:color w:val="000000"/>
          <w:lang w:val="en-US" w:eastAsia="zh-CN"/>
        </w:rPr>
        <w:t>5</w:t>
      </w:r>
      <w:r>
        <w:rPr>
          <w:rFonts w:hint="eastAsia" w:ascii="宋体" w:hAnsi="宋体"/>
          <w:color w:val="000000"/>
        </w:rPr>
        <w:t>年4月1</w:t>
      </w:r>
      <w:r>
        <w:rPr>
          <w:rFonts w:hint="eastAsia" w:ascii="宋体" w:hAnsi="宋体"/>
          <w:color w:val="000000"/>
          <w:lang w:val="en-US" w:eastAsia="zh-CN"/>
        </w:rPr>
        <w:t>4</w:t>
      </w:r>
      <w:r>
        <w:rPr>
          <w:rFonts w:hint="eastAsia" w:ascii="宋体" w:hAnsi="宋体"/>
          <w:color w:val="000000"/>
        </w:rPr>
        <w:t>日以邮件的方式发出。本次会议应出席监事3名，实际出席监事3名。本次会议由监事会主席李长平先生召集并主持。本次会议的召集、召开符合《中华人民共和国公司法》等有关法律、行政法规、部门规章、规范性文件和《公司章程》的相关规定，会议形成的决议合法、有效。</w:t>
      </w:r>
    </w:p>
    <w:p w14:paraId="1C84B2D0">
      <w:pPr>
        <w:pStyle w:val="11"/>
        <w:adjustRightInd w:val="0"/>
        <w:snapToGrid w:val="0"/>
        <w:spacing w:line="560" w:lineRule="exact"/>
        <w:ind w:firstLine="482" w:firstLineChars="200"/>
        <w:rPr>
          <w:rFonts w:ascii="宋体" w:hAnsi="宋体"/>
          <w:b/>
          <w:color w:val="000000"/>
        </w:rPr>
      </w:pPr>
      <w:r>
        <w:rPr>
          <w:rFonts w:hint="eastAsia" w:ascii="宋体" w:hAnsi="宋体"/>
          <w:b/>
          <w:color w:val="000000"/>
        </w:rPr>
        <w:t>二、监事会会议审议情况</w:t>
      </w:r>
    </w:p>
    <w:p w14:paraId="23D931BA">
      <w:pPr>
        <w:pStyle w:val="11"/>
        <w:adjustRightInd w:val="0"/>
        <w:snapToGrid w:val="0"/>
        <w:spacing w:line="560" w:lineRule="exact"/>
        <w:ind w:firstLine="482" w:firstLineChars="200"/>
        <w:rPr>
          <w:rFonts w:ascii="宋体" w:hAnsi="宋体"/>
          <w:b/>
          <w:color w:val="000000"/>
        </w:rPr>
      </w:pPr>
      <w:r>
        <w:rPr>
          <w:rFonts w:hint="eastAsia" w:ascii="宋体" w:hAnsi="宋体"/>
          <w:b/>
          <w:color w:val="000000"/>
        </w:rPr>
        <w:t>（一）审议通过《关于公司202</w:t>
      </w:r>
      <w:r>
        <w:rPr>
          <w:rFonts w:hint="eastAsia" w:ascii="宋体" w:hAnsi="宋体"/>
          <w:b/>
          <w:color w:val="000000"/>
          <w:lang w:val="en-US" w:eastAsia="zh-CN"/>
        </w:rPr>
        <w:t>4</w:t>
      </w:r>
      <w:r>
        <w:rPr>
          <w:rFonts w:hint="eastAsia" w:ascii="宋体" w:hAnsi="宋体"/>
          <w:b/>
          <w:color w:val="000000"/>
        </w:rPr>
        <w:t>年度监事会工作报告的议案》</w:t>
      </w:r>
    </w:p>
    <w:p w14:paraId="723C0AF8">
      <w:pPr>
        <w:pStyle w:val="11"/>
        <w:adjustRightInd w:val="0"/>
        <w:snapToGrid w:val="0"/>
        <w:spacing w:line="560" w:lineRule="exact"/>
        <w:ind w:firstLine="480" w:firstLineChars="200"/>
        <w:rPr>
          <w:rFonts w:ascii="宋体" w:hAnsi="宋体"/>
          <w:bCs/>
          <w:color w:val="000000"/>
        </w:rPr>
      </w:pPr>
      <w:r>
        <w:rPr>
          <w:rFonts w:hint="eastAsia" w:ascii="宋体" w:hAnsi="宋体"/>
          <w:bCs/>
          <w:color w:val="000000"/>
        </w:rPr>
        <w:t>同意通过《202</w:t>
      </w:r>
      <w:r>
        <w:rPr>
          <w:rFonts w:hint="eastAsia" w:ascii="宋体" w:hAnsi="宋体"/>
          <w:bCs/>
          <w:color w:val="000000"/>
          <w:lang w:val="en-US" w:eastAsia="zh-CN"/>
        </w:rPr>
        <w:t>4</w:t>
      </w:r>
      <w:r>
        <w:rPr>
          <w:rFonts w:hint="eastAsia" w:ascii="宋体" w:hAnsi="宋体"/>
          <w:bCs/>
          <w:color w:val="000000"/>
        </w:rPr>
        <w:t>年度监事会工作报告》。</w:t>
      </w:r>
    </w:p>
    <w:p w14:paraId="1D9E8722">
      <w:pPr>
        <w:pStyle w:val="11"/>
        <w:adjustRightInd w:val="0"/>
        <w:snapToGrid w:val="0"/>
        <w:spacing w:line="560" w:lineRule="exact"/>
        <w:ind w:firstLine="480" w:firstLineChars="200"/>
        <w:rPr>
          <w:rFonts w:ascii="宋体" w:hAnsi="宋体"/>
          <w:bCs/>
          <w:color w:val="000000"/>
        </w:rPr>
      </w:pPr>
      <w:r>
        <w:rPr>
          <w:rFonts w:hint="eastAsia" w:ascii="宋体" w:hAnsi="宋体"/>
          <w:bCs/>
          <w:color w:val="000000"/>
        </w:rPr>
        <w:t>表决结果：同意3票；反对0票；弃权0票。</w:t>
      </w:r>
    </w:p>
    <w:p w14:paraId="01C18CFC">
      <w:pPr>
        <w:pStyle w:val="11"/>
        <w:adjustRightInd w:val="0"/>
        <w:snapToGrid w:val="0"/>
        <w:spacing w:line="560" w:lineRule="exact"/>
        <w:ind w:firstLine="480" w:firstLineChars="200"/>
        <w:rPr>
          <w:rFonts w:ascii="宋体" w:hAnsi="宋体"/>
          <w:bCs/>
          <w:color w:val="000000"/>
        </w:rPr>
      </w:pPr>
      <w:r>
        <w:rPr>
          <w:rFonts w:hint="eastAsia" w:ascii="宋体" w:hAnsi="宋体"/>
          <w:bCs/>
          <w:color w:val="000000"/>
        </w:rPr>
        <w:t xml:space="preserve">本议案尚需提交公司股东会审议。 </w:t>
      </w:r>
    </w:p>
    <w:p w14:paraId="171B4268">
      <w:pPr>
        <w:adjustRightInd w:val="0"/>
        <w:snapToGrid w:val="0"/>
        <w:spacing w:line="560" w:lineRule="exact"/>
        <w:ind w:firstLine="482" w:firstLineChars="20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（二）审议通过《关于2024年度会计师事务所履职情况评估报告的议案》</w:t>
      </w:r>
    </w:p>
    <w:p w14:paraId="096BD8C9">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相关内容详见202</w:t>
      </w:r>
      <w:r>
        <w:rPr>
          <w:rFonts w:hint="eastAsia" w:ascii="宋体" w:hAnsi="宋体" w:eastAsia="宋体" w:cs="宋体"/>
          <w:sz w:val="24"/>
          <w:szCs w:val="24"/>
          <w:lang w:val="en-US" w:eastAsia="zh-CN"/>
        </w:rPr>
        <w:t>5</w:t>
      </w:r>
      <w:r>
        <w:rPr>
          <w:rFonts w:hint="eastAsia" w:ascii="宋体" w:hAnsi="宋体" w:eastAsia="宋体" w:cs="宋体"/>
          <w:sz w:val="24"/>
          <w:szCs w:val="24"/>
        </w:rPr>
        <w:t>年4月26日刊登于上海证券交易所网站www.sse.com.cn的《2024年度会计师事务所履职情况评估报告》。</w:t>
      </w:r>
    </w:p>
    <w:p w14:paraId="49C1CCF5">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表决结果：同意</w:t>
      </w:r>
      <w:r>
        <w:rPr>
          <w:rFonts w:hint="eastAsia" w:ascii="宋体" w:hAnsi="宋体" w:eastAsia="宋体" w:cs="宋体"/>
          <w:sz w:val="24"/>
          <w:szCs w:val="24"/>
          <w:lang w:val="en-US" w:eastAsia="zh-CN"/>
        </w:rPr>
        <w:t>3</w:t>
      </w:r>
      <w:r>
        <w:rPr>
          <w:rFonts w:hint="eastAsia" w:ascii="宋体" w:hAnsi="宋体" w:eastAsia="宋体" w:cs="宋体"/>
          <w:sz w:val="24"/>
          <w:szCs w:val="24"/>
        </w:rPr>
        <w:t>票；反对0票；弃权0票。</w:t>
      </w:r>
    </w:p>
    <w:p w14:paraId="68550822">
      <w:pPr>
        <w:numPr>
          <w:ilvl w:val="-1"/>
          <w:numId w:val="0"/>
        </w:numPr>
        <w:adjustRightInd w:val="0"/>
        <w:snapToGrid w:val="0"/>
        <w:spacing w:line="560" w:lineRule="exact"/>
        <w:ind w:left="420" w:leftChars="200" w:firstLine="0" w:firstLineChars="0"/>
        <w:rPr>
          <w:rFonts w:hint="eastAsia" w:ascii="宋体" w:hAnsi="宋体"/>
          <w:b/>
          <w:bCs/>
          <w:color w:val="000000"/>
          <w:sz w:val="24"/>
          <w:szCs w:val="24"/>
          <w:lang w:val="en-US" w:eastAsia="zh-CN"/>
        </w:rPr>
      </w:pPr>
      <w:r>
        <w:rPr>
          <w:rFonts w:hint="eastAsia" w:ascii="宋体" w:hAnsi="宋体"/>
          <w:b/>
          <w:bCs/>
          <w:color w:val="000000"/>
          <w:sz w:val="24"/>
          <w:szCs w:val="24"/>
          <w:lang w:val="en-US" w:eastAsia="zh-CN"/>
        </w:rPr>
        <w:t>（三）审议通过《关于公司2024年度内部控制自我评价报告的议案》</w:t>
      </w:r>
    </w:p>
    <w:p w14:paraId="50259463">
      <w:pPr>
        <w:keepNext w:val="0"/>
        <w:keepLines w:val="0"/>
        <w:pageBreakBefore w:val="0"/>
        <w:widowControl w:val="0"/>
        <w:kinsoku/>
        <w:wordWrap/>
        <w:overflowPunct/>
        <w:topLinePunct w:val="0"/>
        <w:bidi w:val="0"/>
        <w:adjustRightInd w:val="0"/>
        <w:snapToGrid w:val="0"/>
        <w:spacing w:line="560" w:lineRule="exact"/>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lang w:val="en-US" w:eastAsia="zh-CN"/>
        </w:rPr>
        <w:t>监事会同</w:t>
      </w:r>
      <w:r>
        <w:rPr>
          <w:rFonts w:hint="eastAsia" w:ascii="宋体" w:hAnsi="宋体" w:eastAsia="宋体" w:cs="宋体"/>
          <w:sz w:val="24"/>
          <w:szCs w:val="24"/>
        </w:rPr>
        <w:t>意公司编制的《2024年度内部控制评价报告》，</w:t>
      </w:r>
      <w:r>
        <w:rPr>
          <w:rFonts w:ascii="宋体" w:hAnsi="宋体" w:eastAsia="宋体" w:cs="宋体"/>
          <w:sz w:val="24"/>
          <w:szCs w:val="24"/>
        </w:rPr>
        <w:t>相关内容详见</w:t>
      </w: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年4月26日</w:t>
      </w:r>
      <w:r>
        <w:rPr>
          <w:rFonts w:ascii="宋体" w:hAnsi="宋体" w:eastAsia="宋体" w:cs="宋体"/>
          <w:sz w:val="24"/>
          <w:szCs w:val="24"/>
        </w:rPr>
        <w:t>刊登于上海证券交易所网站www.sse.com.cn</w:t>
      </w:r>
      <w:r>
        <w:rPr>
          <w:rFonts w:hint="eastAsia" w:ascii="宋体" w:hAnsi="宋体" w:eastAsia="宋体" w:cs="宋体"/>
          <w:sz w:val="24"/>
          <w:szCs w:val="24"/>
        </w:rPr>
        <w:t>的《202</w:t>
      </w:r>
      <w:r>
        <w:rPr>
          <w:rFonts w:hint="eastAsia" w:ascii="宋体" w:hAnsi="宋体" w:eastAsia="宋体" w:cs="宋体"/>
          <w:sz w:val="24"/>
          <w:szCs w:val="24"/>
          <w:lang w:val="en-US" w:eastAsia="zh-CN"/>
        </w:rPr>
        <w:t>4</w:t>
      </w:r>
      <w:r>
        <w:rPr>
          <w:rFonts w:hint="eastAsia" w:ascii="宋体" w:hAnsi="宋体" w:eastAsia="宋体" w:cs="宋体"/>
          <w:sz w:val="24"/>
          <w:szCs w:val="24"/>
        </w:rPr>
        <w:t>年度内部控制评价报告》。</w:t>
      </w:r>
    </w:p>
    <w:p w14:paraId="38E39501">
      <w:pPr>
        <w:keepNext w:val="0"/>
        <w:keepLines w:val="0"/>
        <w:pageBreakBefore w:val="0"/>
        <w:widowControl w:val="0"/>
        <w:kinsoku/>
        <w:wordWrap/>
        <w:overflowPunct/>
        <w:topLinePunct w:val="0"/>
        <w:autoSpaceDE w:val="0"/>
        <w:autoSpaceDN w:val="0"/>
        <w:bidi w:val="0"/>
        <w:adjustRightInd w:val="0"/>
        <w:snapToGrid w:val="0"/>
        <w:spacing w:line="560" w:lineRule="exact"/>
        <w:ind w:left="482"/>
        <w:jc w:val="both"/>
        <w:textAlignment w:val="auto"/>
        <w:rPr>
          <w:rFonts w:ascii="宋体" w:hAnsi="宋体" w:eastAsia="宋体" w:cs="宋体"/>
          <w:sz w:val="24"/>
          <w:szCs w:val="24"/>
        </w:rPr>
      </w:pPr>
      <w:r>
        <w:rPr>
          <w:rFonts w:hint="eastAsia" w:ascii="宋体" w:hAnsi="宋体" w:eastAsia="宋体" w:cs="宋体"/>
          <w:sz w:val="24"/>
          <w:szCs w:val="24"/>
        </w:rPr>
        <w:t>表决结果：同意</w:t>
      </w:r>
      <w:r>
        <w:rPr>
          <w:rFonts w:hint="eastAsia" w:ascii="宋体" w:hAnsi="宋体" w:eastAsia="宋体" w:cs="宋体"/>
          <w:sz w:val="24"/>
          <w:szCs w:val="24"/>
          <w:lang w:val="en-US" w:eastAsia="zh-CN"/>
        </w:rPr>
        <w:t>3</w:t>
      </w:r>
      <w:r>
        <w:rPr>
          <w:rFonts w:hint="eastAsia" w:ascii="宋体" w:hAnsi="宋体" w:eastAsia="宋体" w:cs="宋体"/>
          <w:sz w:val="24"/>
          <w:szCs w:val="24"/>
        </w:rPr>
        <w:t>票；反对0票；弃权0票。</w:t>
      </w:r>
    </w:p>
    <w:p w14:paraId="573B5BE6">
      <w:pPr>
        <w:adjustRightInd w:val="0"/>
        <w:snapToGrid w:val="0"/>
        <w:spacing w:line="560" w:lineRule="exact"/>
        <w:ind w:firstLine="482" w:firstLineChars="20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（四）审议通过《关于公司2024年度财务决算报告的议案》</w:t>
      </w:r>
    </w:p>
    <w:p w14:paraId="5F7D9BA9">
      <w:pPr>
        <w:autoSpaceDE w:val="0"/>
        <w:autoSpaceDN w:val="0"/>
        <w:adjustRightInd w:val="0"/>
        <w:snapToGrid w:val="0"/>
        <w:spacing w:line="560" w:lineRule="exact"/>
        <w:ind w:firstLine="480" w:firstLineChars="200"/>
        <w:rPr>
          <w:rFonts w:ascii="宋体" w:hAnsi="宋体"/>
          <w:color w:val="000000"/>
          <w:sz w:val="24"/>
          <w:szCs w:val="24"/>
        </w:rPr>
      </w:pPr>
      <w:bookmarkStart w:id="0" w:name="_Hlk130546972"/>
      <w:r>
        <w:rPr>
          <w:rFonts w:hint="eastAsia" w:ascii="宋体" w:hAnsi="宋体"/>
          <w:color w:val="000000"/>
          <w:sz w:val="24"/>
          <w:szCs w:val="24"/>
          <w:lang w:val="en-US" w:eastAsia="zh-CN"/>
        </w:rPr>
        <w:t>监事会</w:t>
      </w:r>
      <w:r>
        <w:rPr>
          <w:rFonts w:hint="eastAsia" w:ascii="宋体" w:hAnsi="宋体"/>
          <w:color w:val="000000"/>
          <w:sz w:val="24"/>
          <w:szCs w:val="24"/>
        </w:rPr>
        <w:t>就《</w:t>
      </w:r>
      <w:r>
        <w:rPr>
          <w:rFonts w:ascii="宋体" w:hAnsi="宋体"/>
          <w:color w:val="000000"/>
          <w:sz w:val="24"/>
          <w:szCs w:val="24"/>
        </w:rPr>
        <w:t>202</w:t>
      </w:r>
      <w:r>
        <w:rPr>
          <w:rFonts w:hint="eastAsia" w:ascii="宋体" w:hAnsi="宋体"/>
          <w:color w:val="000000"/>
          <w:sz w:val="24"/>
          <w:szCs w:val="24"/>
          <w:lang w:val="en-US" w:eastAsia="zh-CN"/>
        </w:rPr>
        <w:t>4</w:t>
      </w:r>
      <w:r>
        <w:rPr>
          <w:rFonts w:hint="eastAsia" w:ascii="宋体" w:hAnsi="宋体"/>
          <w:color w:val="000000"/>
          <w:sz w:val="24"/>
          <w:szCs w:val="24"/>
        </w:rPr>
        <w:t>年度财务决算报告》进行了审议，认为客观、真实地反映了公司</w:t>
      </w:r>
      <w:r>
        <w:rPr>
          <w:rFonts w:ascii="宋体" w:hAnsi="宋体"/>
          <w:color w:val="000000"/>
          <w:sz w:val="24"/>
          <w:szCs w:val="24"/>
        </w:rPr>
        <w:t>202</w:t>
      </w:r>
      <w:r>
        <w:rPr>
          <w:rFonts w:hint="eastAsia" w:ascii="宋体" w:hAnsi="宋体"/>
          <w:color w:val="000000"/>
          <w:sz w:val="24"/>
          <w:szCs w:val="24"/>
          <w:lang w:val="en-US" w:eastAsia="zh-CN"/>
        </w:rPr>
        <w:t>4</w:t>
      </w:r>
      <w:r>
        <w:rPr>
          <w:rFonts w:hint="eastAsia" w:ascii="宋体" w:hAnsi="宋体"/>
          <w:color w:val="000000"/>
          <w:sz w:val="24"/>
          <w:szCs w:val="24"/>
        </w:rPr>
        <w:t>年度的财务状况和经营成果，同意通过《202</w:t>
      </w:r>
      <w:r>
        <w:rPr>
          <w:rFonts w:hint="eastAsia" w:ascii="宋体" w:hAnsi="宋体"/>
          <w:color w:val="000000"/>
          <w:sz w:val="24"/>
          <w:szCs w:val="24"/>
          <w:lang w:val="en-US" w:eastAsia="zh-CN"/>
        </w:rPr>
        <w:t>4</w:t>
      </w:r>
      <w:r>
        <w:rPr>
          <w:rFonts w:hint="eastAsia" w:ascii="宋体" w:hAnsi="宋体"/>
          <w:color w:val="000000"/>
          <w:sz w:val="24"/>
          <w:szCs w:val="24"/>
        </w:rPr>
        <w:t>年度财务决算报告》。</w:t>
      </w:r>
    </w:p>
    <w:bookmarkEnd w:id="0"/>
    <w:p w14:paraId="7665B044">
      <w:pPr>
        <w:autoSpaceDE w:val="0"/>
        <w:autoSpaceDN w:val="0"/>
        <w:adjustRightInd w:val="0"/>
        <w:snapToGrid w:val="0"/>
        <w:spacing w:line="560" w:lineRule="exact"/>
        <w:ind w:left="482"/>
        <w:rPr>
          <w:rFonts w:ascii="宋体" w:hAnsi="宋体"/>
          <w:color w:val="000000"/>
          <w:sz w:val="24"/>
          <w:szCs w:val="24"/>
        </w:rPr>
      </w:pPr>
      <w:r>
        <w:rPr>
          <w:rFonts w:hint="eastAsia" w:ascii="宋体" w:hAnsi="宋体"/>
          <w:color w:val="000000"/>
          <w:sz w:val="24"/>
          <w:szCs w:val="24"/>
        </w:rPr>
        <w:t>表决结果：同意</w:t>
      </w:r>
      <w:r>
        <w:rPr>
          <w:rFonts w:hint="eastAsia" w:ascii="宋体" w:hAnsi="宋体"/>
          <w:color w:val="000000"/>
          <w:sz w:val="24"/>
          <w:szCs w:val="24"/>
          <w:lang w:val="en-US" w:eastAsia="zh-CN"/>
        </w:rPr>
        <w:t>3</w:t>
      </w:r>
      <w:r>
        <w:rPr>
          <w:rFonts w:hint="eastAsia" w:ascii="宋体" w:hAnsi="宋体"/>
          <w:color w:val="000000"/>
          <w:sz w:val="24"/>
          <w:szCs w:val="24"/>
        </w:rPr>
        <w:t>票；反对0票；弃权0票。</w:t>
      </w:r>
    </w:p>
    <w:p w14:paraId="42D1D1BD">
      <w:pPr>
        <w:numPr>
          <w:ilvl w:val="0"/>
          <w:numId w:val="0"/>
        </w:numPr>
        <w:autoSpaceDE w:val="0"/>
        <w:autoSpaceDN w:val="0"/>
        <w:adjustRightInd w:val="0"/>
        <w:snapToGrid w:val="0"/>
        <w:spacing w:line="560" w:lineRule="exact"/>
        <w:ind w:leftChars="200"/>
        <w:rPr>
          <w:rFonts w:hint="eastAsia" w:ascii="宋体" w:hAnsi="宋体"/>
          <w:b/>
          <w:bCs/>
          <w:color w:val="000000"/>
          <w:sz w:val="24"/>
          <w:szCs w:val="24"/>
          <w:lang w:val="en-US" w:eastAsia="zh-CN"/>
        </w:rPr>
      </w:pPr>
      <w:r>
        <w:rPr>
          <w:rFonts w:hint="eastAsia" w:ascii="宋体" w:hAnsi="宋体"/>
          <w:b/>
          <w:bCs/>
          <w:color w:val="000000"/>
          <w:sz w:val="24"/>
          <w:szCs w:val="24"/>
          <w:lang w:val="en-US" w:eastAsia="zh-CN"/>
        </w:rPr>
        <w:t>（五）审议通过《关于公司2024年度募集资金存放与使用情况的专项报告</w:t>
      </w:r>
    </w:p>
    <w:p w14:paraId="2EC09659">
      <w:pPr>
        <w:numPr>
          <w:ilvl w:val="0"/>
          <w:numId w:val="0"/>
        </w:numPr>
        <w:autoSpaceDE w:val="0"/>
        <w:autoSpaceDN w:val="0"/>
        <w:adjustRightInd w:val="0"/>
        <w:snapToGrid w:val="0"/>
        <w:spacing w:line="560" w:lineRule="exact"/>
        <w:rPr>
          <w:rFonts w:hint="default" w:ascii="宋体" w:hAnsi="宋体" w:eastAsiaTheme="minorEastAsia"/>
          <w:b/>
          <w:bCs/>
          <w:color w:val="000000"/>
          <w:sz w:val="24"/>
          <w:szCs w:val="24"/>
          <w:lang w:val="en-US" w:eastAsia="zh-CN"/>
        </w:rPr>
      </w:pPr>
      <w:r>
        <w:rPr>
          <w:rFonts w:hint="eastAsia" w:ascii="宋体" w:hAnsi="宋体"/>
          <w:b/>
          <w:bCs/>
          <w:color w:val="000000"/>
          <w:sz w:val="24"/>
          <w:szCs w:val="24"/>
          <w:lang w:val="en-US" w:eastAsia="zh-CN"/>
        </w:rPr>
        <w:t>的议案》</w:t>
      </w:r>
    </w:p>
    <w:p w14:paraId="7D8F01B6">
      <w:pPr>
        <w:adjustRightInd w:val="0"/>
        <w:snapToGrid w:val="0"/>
        <w:spacing w:line="560" w:lineRule="exact"/>
        <w:ind w:firstLine="480" w:firstLineChars="200"/>
        <w:rPr>
          <w:rFonts w:ascii="宋体" w:hAnsi="宋体" w:eastAsia="宋体" w:cs="宋体"/>
          <w:sz w:val="24"/>
          <w:szCs w:val="24"/>
        </w:rPr>
      </w:pPr>
      <w:r>
        <w:rPr>
          <w:rFonts w:ascii="宋体" w:hAnsi="宋体" w:eastAsia="宋体" w:cs="宋体"/>
          <w:sz w:val="24"/>
          <w:szCs w:val="24"/>
        </w:rPr>
        <w:t>相关内容详见</w:t>
      </w: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年4月26日</w:t>
      </w:r>
      <w:r>
        <w:rPr>
          <w:rFonts w:ascii="宋体" w:hAnsi="宋体" w:eastAsia="宋体" w:cs="宋体"/>
          <w:sz w:val="24"/>
          <w:szCs w:val="24"/>
        </w:rPr>
        <w:t>刊登于上海证券交易所网站www.sse.com.cn</w:t>
      </w:r>
      <w:r>
        <w:rPr>
          <w:rFonts w:hint="eastAsia" w:ascii="宋体" w:hAnsi="宋体" w:eastAsia="宋体" w:cs="宋体"/>
          <w:sz w:val="24"/>
          <w:szCs w:val="24"/>
        </w:rPr>
        <w:t>的《202</w:t>
      </w:r>
      <w:r>
        <w:rPr>
          <w:rFonts w:hint="eastAsia" w:ascii="宋体" w:hAnsi="宋体" w:eastAsia="宋体" w:cs="宋体"/>
          <w:sz w:val="24"/>
          <w:szCs w:val="24"/>
          <w:lang w:val="en-US" w:eastAsia="zh-CN"/>
        </w:rPr>
        <w:t>4</w:t>
      </w:r>
      <w:r>
        <w:rPr>
          <w:rFonts w:hint="eastAsia" w:ascii="宋体" w:hAnsi="宋体" w:eastAsia="宋体" w:cs="宋体"/>
          <w:sz w:val="24"/>
          <w:szCs w:val="24"/>
        </w:rPr>
        <w:t>年年度募集资金存放与使用情况的专项报告》</w:t>
      </w:r>
      <w:r>
        <w:rPr>
          <w:rFonts w:ascii="宋体" w:hAnsi="宋体" w:eastAsia="宋体" w:cs="宋体"/>
          <w:sz w:val="24"/>
          <w:szCs w:val="24"/>
        </w:rPr>
        <w:t>。</w:t>
      </w:r>
    </w:p>
    <w:p w14:paraId="1FAE617A">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表决结果：同意</w:t>
      </w:r>
      <w:r>
        <w:rPr>
          <w:rFonts w:hint="eastAsia" w:ascii="宋体" w:hAnsi="宋体" w:eastAsia="宋体" w:cs="宋体"/>
          <w:sz w:val="24"/>
          <w:szCs w:val="24"/>
          <w:lang w:val="en-US" w:eastAsia="zh-CN"/>
        </w:rPr>
        <w:t>3</w:t>
      </w:r>
      <w:r>
        <w:rPr>
          <w:rFonts w:hint="eastAsia" w:ascii="宋体" w:hAnsi="宋体" w:eastAsia="宋体" w:cs="宋体"/>
          <w:sz w:val="24"/>
          <w:szCs w:val="24"/>
        </w:rPr>
        <w:t>票；反对0票；弃权0票。</w:t>
      </w:r>
    </w:p>
    <w:p w14:paraId="66C6FD42">
      <w:pPr>
        <w:numPr>
          <w:ilvl w:val="0"/>
          <w:numId w:val="0"/>
        </w:numPr>
        <w:adjustRightInd w:val="0"/>
        <w:snapToGrid w:val="0"/>
        <w:spacing w:line="560" w:lineRule="exact"/>
        <w:ind w:leftChars="20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（六）审议通过《关于公司2024年年度报告全文及其摘要的议案》</w:t>
      </w:r>
    </w:p>
    <w:p w14:paraId="338F3E58">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lang w:val="en-US" w:eastAsia="zh-CN"/>
        </w:rPr>
        <w:t>监事会</w:t>
      </w:r>
      <w:r>
        <w:rPr>
          <w:rFonts w:hint="eastAsia" w:ascii="宋体" w:hAnsi="宋体" w:eastAsia="宋体" w:cs="宋体"/>
          <w:sz w:val="24"/>
          <w:szCs w:val="24"/>
        </w:rPr>
        <w:t>同意公司编制的《202</w:t>
      </w:r>
      <w:r>
        <w:rPr>
          <w:rFonts w:hint="eastAsia" w:ascii="宋体" w:hAnsi="宋体" w:eastAsia="宋体" w:cs="宋体"/>
          <w:sz w:val="24"/>
          <w:szCs w:val="24"/>
          <w:lang w:val="en-US" w:eastAsia="zh-CN"/>
        </w:rPr>
        <w:t>4</w:t>
      </w:r>
      <w:r>
        <w:rPr>
          <w:rFonts w:hint="eastAsia" w:ascii="宋体" w:hAnsi="宋体" w:eastAsia="宋体" w:cs="宋体"/>
          <w:sz w:val="24"/>
          <w:szCs w:val="24"/>
        </w:rPr>
        <w:t>年年度报告》及其摘要，</w:t>
      </w:r>
      <w:r>
        <w:rPr>
          <w:rFonts w:ascii="宋体" w:hAnsi="宋体" w:eastAsia="宋体" w:cs="宋体"/>
          <w:sz w:val="24"/>
          <w:szCs w:val="24"/>
        </w:rPr>
        <w:t>相关内容详见</w:t>
      </w: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年4月26日</w:t>
      </w:r>
      <w:r>
        <w:rPr>
          <w:rFonts w:ascii="宋体" w:hAnsi="宋体" w:eastAsia="宋体" w:cs="宋体"/>
          <w:sz w:val="24"/>
          <w:szCs w:val="24"/>
        </w:rPr>
        <w:t>刊登于上海证券交易所网站www.sse.com.cn</w:t>
      </w:r>
      <w:r>
        <w:rPr>
          <w:rFonts w:hint="eastAsia" w:ascii="宋体" w:hAnsi="宋体" w:eastAsia="宋体" w:cs="宋体"/>
          <w:sz w:val="24"/>
          <w:szCs w:val="24"/>
        </w:rPr>
        <w:t>的《202</w:t>
      </w:r>
      <w:r>
        <w:rPr>
          <w:rFonts w:hint="eastAsia" w:ascii="宋体" w:hAnsi="宋体" w:eastAsia="宋体" w:cs="宋体"/>
          <w:sz w:val="24"/>
          <w:szCs w:val="24"/>
          <w:lang w:val="en-US" w:eastAsia="zh-CN"/>
        </w:rPr>
        <w:t>4</w:t>
      </w:r>
      <w:r>
        <w:rPr>
          <w:rFonts w:hint="eastAsia" w:ascii="宋体" w:hAnsi="宋体" w:eastAsia="宋体" w:cs="宋体"/>
          <w:sz w:val="24"/>
          <w:szCs w:val="24"/>
        </w:rPr>
        <w:t>年年度报告</w:t>
      </w:r>
      <w:r>
        <w:rPr>
          <w:rFonts w:ascii="宋体" w:hAnsi="宋体" w:eastAsia="宋体" w:cs="宋体"/>
          <w:sz w:val="24"/>
          <w:szCs w:val="24"/>
        </w:rPr>
        <w:t>》</w:t>
      </w:r>
      <w:r>
        <w:rPr>
          <w:rFonts w:hint="eastAsia" w:ascii="宋体" w:hAnsi="宋体" w:eastAsia="宋体" w:cs="宋体"/>
          <w:sz w:val="24"/>
          <w:szCs w:val="24"/>
        </w:rPr>
        <w:t>和《202</w:t>
      </w:r>
      <w:r>
        <w:rPr>
          <w:rFonts w:hint="eastAsia" w:ascii="宋体" w:hAnsi="宋体" w:eastAsia="宋体" w:cs="宋体"/>
          <w:sz w:val="24"/>
          <w:szCs w:val="24"/>
          <w:lang w:val="en-US" w:eastAsia="zh-CN"/>
        </w:rPr>
        <w:t>4</w:t>
      </w:r>
      <w:r>
        <w:rPr>
          <w:rFonts w:hint="eastAsia" w:ascii="宋体" w:hAnsi="宋体" w:eastAsia="宋体" w:cs="宋体"/>
          <w:sz w:val="24"/>
          <w:szCs w:val="24"/>
        </w:rPr>
        <w:t>年年度报告摘要》。</w:t>
      </w:r>
    </w:p>
    <w:p w14:paraId="10F9405C">
      <w:pPr>
        <w:autoSpaceDE w:val="0"/>
        <w:autoSpaceDN w:val="0"/>
        <w:adjustRightInd w:val="0"/>
        <w:snapToGrid w:val="0"/>
        <w:spacing w:line="560" w:lineRule="exact"/>
        <w:ind w:left="482"/>
        <w:rPr>
          <w:rFonts w:hint="eastAsia" w:ascii="宋体" w:hAnsi="宋体" w:eastAsia="宋体" w:cs="宋体"/>
          <w:sz w:val="24"/>
          <w:szCs w:val="24"/>
        </w:rPr>
      </w:pPr>
      <w:r>
        <w:rPr>
          <w:rFonts w:hint="eastAsia" w:ascii="宋体" w:hAnsi="宋体" w:eastAsia="宋体" w:cs="宋体"/>
          <w:sz w:val="24"/>
          <w:szCs w:val="24"/>
        </w:rPr>
        <w:t>表决结果：同意</w:t>
      </w:r>
      <w:r>
        <w:rPr>
          <w:rFonts w:hint="eastAsia" w:ascii="宋体" w:hAnsi="宋体" w:eastAsia="宋体" w:cs="宋体"/>
          <w:sz w:val="24"/>
          <w:szCs w:val="24"/>
          <w:lang w:val="en-US" w:eastAsia="zh-CN"/>
        </w:rPr>
        <w:t>3</w:t>
      </w:r>
      <w:r>
        <w:rPr>
          <w:rFonts w:hint="eastAsia" w:ascii="宋体" w:hAnsi="宋体" w:eastAsia="宋体" w:cs="宋体"/>
          <w:sz w:val="24"/>
          <w:szCs w:val="24"/>
        </w:rPr>
        <w:t>票；反对0票；弃权0票。</w:t>
      </w:r>
    </w:p>
    <w:p w14:paraId="6E0BB658">
      <w:pPr>
        <w:autoSpaceDE w:val="0"/>
        <w:autoSpaceDN w:val="0"/>
        <w:adjustRightInd w:val="0"/>
        <w:snapToGrid w:val="0"/>
        <w:spacing w:line="560" w:lineRule="exact"/>
        <w:ind w:left="0" w:firstLine="480" w:firstLineChars="200"/>
        <w:rPr>
          <w:rFonts w:hint="eastAsia" w:ascii="宋体" w:hAnsi="宋体" w:eastAsia="宋体" w:cs="宋体"/>
          <w:sz w:val="24"/>
          <w:szCs w:val="24"/>
          <w:highlight w:val="none"/>
        </w:rPr>
      </w:pPr>
      <w:bookmarkStart w:id="1" w:name="_GoBack"/>
      <w:r>
        <w:rPr>
          <w:rFonts w:ascii="宋体" w:hAnsi="宋体" w:eastAsia="宋体" w:cs="宋体"/>
          <w:sz w:val="24"/>
          <w:szCs w:val="24"/>
          <w:highlight w:val="none"/>
        </w:rPr>
        <w:t xml:space="preserve">本议案尚需提交公司股东会审议。 </w:t>
      </w:r>
    </w:p>
    <w:p w14:paraId="6C73776D">
      <w:pPr>
        <w:numPr>
          <w:ilvl w:val="-1"/>
          <w:numId w:val="0"/>
        </w:numPr>
        <w:autoSpaceDE w:val="0"/>
        <w:autoSpaceDN w:val="0"/>
        <w:adjustRightInd w:val="0"/>
        <w:snapToGrid w:val="0"/>
        <w:spacing w:line="560" w:lineRule="exact"/>
        <w:ind w:left="0"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（七）审议通过《关于公司2024年度利润分配方案的议案》</w:t>
      </w:r>
    </w:p>
    <w:p w14:paraId="5013BD30">
      <w:pPr>
        <w:adjustRightInd w:val="0"/>
        <w:snapToGrid w:val="0"/>
        <w:spacing w:line="560" w:lineRule="exact"/>
        <w:ind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相关内容详见202</w:t>
      </w:r>
      <w:r>
        <w:rPr>
          <w:rFonts w:hint="eastAsia" w:ascii="宋体" w:hAnsi="宋体" w:eastAsia="宋体" w:cs="宋体"/>
          <w:sz w:val="24"/>
          <w:szCs w:val="24"/>
          <w:highlight w:val="none"/>
          <w:lang w:val="en-US" w:eastAsia="zh-CN"/>
        </w:rPr>
        <w:t>5</w:t>
      </w:r>
      <w:r>
        <w:rPr>
          <w:rFonts w:ascii="宋体" w:hAnsi="宋体" w:eastAsia="宋体" w:cs="宋体"/>
          <w:sz w:val="24"/>
          <w:szCs w:val="24"/>
          <w:highlight w:val="none"/>
        </w:rPr>
        <w:t>年</w:t>
      </w:r>
      <w:r>
        <w:rPr>
          <w:rFonts w:hint="eastAsia" w:ascii="宋体" w:hAnsi="宋体" w:eastAsia="宋体" w:cs="宋体"/>
          <w:sz w:val="24"/>
          <w:szCs w:val="24"/>
          <w:highlight w:val="none"/>
        </w:rPr>
        <w:t>4</w:t>
      </w:r>
      <w:r>
        <w:rPr>
          <w:rFonts w:ascii="宋体" w:hAnsi="宋体" w:eastAsia="宋体" w:cs="宋体"/>
          <w:sz w:val="24"/>
          <w:szCs w:val="24"/>
          <w:highlight w:val="none"/>
        </w:rPr>
        <w:t>月</w:t>
      </w:r>
      <w:r>
        <w:rPr>
          <w:rFonts w:hint="eastAsia" w:ascii="宋体" w:hAnsi="宋体" w:eastAsia="宋体" w:cs="宋体"/>
          <w:sz w:val="24"/>
          <w:szCs w:val="24"/>
          <w:highlight w:val="none"/>
        </w:rPr>
        <w:t>26</w:t>
      </w:r>
      <w:r>
        <w:rPr>
          <w:rFonts w:ascii="宋体" w:hAnsi="宋体" w:eastAsia="宋体" w:cs="宋体"/>
          <w:sz w:val="24"/>
          <w:szCs w:val="24"/>
          <w:highlight w:val="none"/>
        </w:rPr>
        <w:t>日刊登于上海证券交易所网站www.sse.com.cn</w:t>
      </w:r>
      <w:r>
        <w:rPr>
          <w:rFonts w:hint="eastAsia" w:ascii="宋体" w:hAnsi="宋体" w:eastAsia="宋体" w:cs="宋体"/>
          <w:sz w:val="24"/>
          <w:szCs w:val="24"/>
          <w:highlight w:val="none"/>
        </w:rPr>
        <w:t>的《关于202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年度利润分配方案公告</w:t>
      </w:r>
      <w:r>
        <w:rPr>
          <w:rFonts w:ascii="宋体" w:hAnsi="宋体" w:eastAsia="宋体" w:cs="宋体"/>
          <w:sz w:val="24"/>
          <w:szCs w:val="24"/>
          <w:highlight w:val="none"/>
        </w:rPr>
        <w:t>》（公告编号：202</w:t>
      </w:r>
      <w:r>
        <w:rPr>
          <w:rFonts w:hint="eastAsia" w:ascii="宋体" w:hAnsi="宋体" w:eastAsia="宋体" w:cs="宋体"/>
          <w:sz w:val="24"/>
          <w:szCs w:val="24"/>
          <w:highlight w:val="none"/>
          <w:lang w:val="en-US" w:eastAsia="zh-CN"/>
        </w:rPr>
        <w:t>5-020</w:t>
      </w:r>
      <w:r>
        <w:rPr>
          <w:rFonts w:ascii="宋体" w:hAnsi="宋体" w:eastAsia="宋体" w:cs="宋体"/>
          <w:sz w:val="24"/>
          <w:szCs w:val="24"/>
          <w:highlight w:val="none"/>
        </w:rPr>
        <w:t>）。</w:t>
      </w:r>
    </w:p>
    <w:p w14:paraId="0FB0C43E">
      <w:pPr>
        <w:autoSpaceDE w:val="0"/>
        <w:autoSpaceDN w:val="0"/>
        <w:adjustRightInd w:val="0"/>
        <w:snapToGrid w:val="0"/>
        <w:spacing w:line="560" w:lineRule="exact"/>
        <w:ind w:left="482"/>
        <w:rPr>
          <w:highlight w:val="none"/>
        </w:rPr>
      </w:pPr>
      <w:r>
        <w:rPr>
          <w:rFonts w:hint="eastAsia" w:ascii="宋体" w:hAnsi="宋体"/>
          <w:sz w:val="24"/>
          <w:szCs w:val="24"/>
          <w:highlight w:val="none"/>
        </w:rPr>
        <w:t>表决结果：同意</w:t>
      </w:r>
      <w:r>
        <w:rPr>
          <w:rFonts w:hint="eastAsia" w:ascii="宋体" w:hAnsi="宋体"/>
          <w:sz w:val="24"/>
          <w:szCs w:val="24"/>
          <w:highlight w:val="none"/>
          <w:lang w:val="en-US" w:eastAsia="zh-CN"/>
        </w:rPr>
        <w:t>3</w:t>
      </w:r>
      <w:r>
        <w:rPr>
          <w:rFonts w:hint="eastAsia" w:ascii="宋体" w:hAnsi="宋体"/>
          <w:sz w:val="24"/>
          <w:szCs w:val="24"/>
          <w:highlight w:val="none"/>
        </w:rPr>
        <w:t>票；反对0票；弃权0票。</w:t>
      </w:r>
    </w:p>
    <w:p w14:paraId="6655F77F">
      <w:pPr>
        <w:numPr>
          <w:ilvl w:val="0"/>
          <w:numId w:val="0"/>
        </w:numPr>
        <w:autoSpaceDE w:val="0"/>
        <w:autoSpaceDN w:val="0"/>
        <w:adjustRightInd w:val="0"/>
        <w:snapToGrid w:val="0"/>
        <w:spacing w:line="560" w:lineRule="exact"/>
        <w:ind w:firstLine="480" w:firstLineChars="200"/>
        <w:rPr>
          <w:rFonts w:hint="default" w:ascii="宋体" w:hAnsi="宋体" w:eastAsia="宋体" w:cs="宋体"/>
          <w:sz w:val="24"/>
          <w:szCs w:val="24"/>
          <w:highlight w:val="none"/>
          <w:lang w:val="en-US" w:eastAsia="zh-CN"/>
        </w:rPr>
      </w:pPr>
      <w:r>
        <w:rPr>
          <w:rFonts w:ascii="宋体" w:hAnsi="宋体" w:eastAsia="宋体" w:cs="宋体"/>
          <w:sz w:val="24"/>
          <w:szCs w:val="24"/>
          <w:highlight w:val="none"/>
        </w:rPr>
        <w:t xml:space="preserve">本议案尚需提交公司股东会审议。 </w:t>
      </w:r>
    </w:p>
    <w:p w14:paraId="60D6314C">
      <w:pPr>
        <w:numPr>
          <w:ilvl w:val="0"/>
          <w:numId w:val="0"/>
        </w:numPr>
        <w:autoSpaceDE w:val="0"/>
        <w:autoSpaceDN w:val="0"/>
        <w:adjustRightInd w:val="0"/>
        <w:snapToGrid w:val="0"/>
        <w:spacing w:line="560" w:lineRule="exact"/>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（八）审议通过《</w:t>
      </w:r>
      <w:r>
        <w:rPr>
          <w:rFonts w:hint="eastAsia" w:ascii="宋体" w:hAnsi="宋体" w:eastAsia="宋体" w:cs="宋体"/>
          <w:b/>
          <w:bCs/>
          <w:sz w:val="24"/>
          <w:szCs w:val="24"/>
          <w:highlight w:val="none"/>
        </w:rPr>
        <w:t>关于2024年限制性股票激励计划首次授予部分第一个解除限售期解除限售条件未成就暨回购注销部分限制性股票并调整回购价格的议案</w:t>
      </w:r>
      <w:r>
        <w:rPr>
          <w:rFonts w:hint="eastAsia" w:ascii="宋体" w:hAnsi="宋体" w:eastAsia="宋体" w:cs="宋体"/>
          <w:b/>
          <w:bCs/>
          <w:sz w:val="24"/>
          <w:szCs w:val="24"/>
          <w:highlight w:val="none"/>
          <w:lang w:val="en-US" w:eastAsia="zh-CN"/>
        </w:rPr>
        <w:t>》</w:t>
      </w:r>
    </w:p>
    <w:p w14:paraId="2C938707">
      <w:pPr>
        <w:adjustRightInd w:val="0"/>
        <w:snapToGrid w:val="0"/>
        <w:spacing w:line="560" w:lineRule="exact"/>
        <w:ind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相关内容详见202</w:t>
      </w:r>
      <w:r>
        <w:rPr>
          <w:rFonts w:hint="eastAsia" w:ascii="宋体" w:hAnsi="宋体" w:eastAsia="宋体" w:cs="宋体"/>
          <w:sz w:val="24"/>
          <w:szCs w:val="24"/>
          <w:highlight w:val="none"/>
          <w:lang w:val="en-US" w:eastAsia="zh-CN"/>
        </w:rPr>
        <w:t>5</w:t>
      </w:r>
      <w:r>
        <w:rPr>
          <w:rFonts w:ascii="宋体" w:hAnsi="宋体" w:eastAsia="宋体" w:cs="宋体"/>
          <w:sz w:val="24"/>
          <w:szCs w:val="24"/>
          <w:highlight w:val="none"/>
        </w:rPr>
        <w:t>年</w:t>
      </w:r>
      <w:r>
        <w:rPr>
          <w:rFonts w:hint="eastAsia" w:ascii="宋体" w:hAnsi="宋体" w:eastAsia="宋体" w:cs="宋体"/>
          <w:sz w:val="24"/>
          <w:szCs w:val="24"/>
          <w:highlight w:val="none"/>
        </w:rPr>
        <w:t>4</w:t>
      </w:r>
      <w:r>
        <w:rPr>
          <w:rFonts w:ascii="宋体" w:hAnsi="宋体" w:eastAsia="宋体" w:cs="宋体"/>
          <w:sz w:val="24"/>
          <w:szCs w:val="24"/>
          <w:highlight w:val="none"/>
        </w:rPr>
        <w:t>月</w:t>
      </w:r>
      <w:r>
        <w:rPr>
          <w:rFonts w:hint="eastAsia" w:ascii="宋体" w:hAnsi="宋体" w:eastAsia="宋体" w:cs="宋体"/>
          <w:sz w:val="24"/>
          <w:szCs w:val="24"/>
          <w:highlight w:val="none"/>
        </w:rPr>
        <w:t>26</w:t>
      </w:r>
      <w:r>
        <w:rPr>
          <w:rFonts w:ascii="宋体" w:hAnsi="宋体" w:eastAsia="宋体" w:cs="宋体"/>
          <w:sz w:val="24"/>
          <w:szCs w:val="24"/>
          <w:highlight w:val="none"/>
        </w:rPr>
        <w:t>日刊登于上海证券交易所网站www.sse.com.cn</w:t>
      </w:r>
      <w:r>
        <w:rPr>
          <w:rFonts w:hint="eastAsia" w:ascii="宋体" w:hAnsi="宋体" w:eastAsia="宋体" w:cs="宋体"/>
          <w:sz w:val="24"/>
          <w:szCs w:val="24"/>
          <w:highlight w:val="none"/>
        </w:rPr>
        <w:t>的《</w:t>
      </w:r>
      <w:r>
        <w:rPr>
          <w:rFonts w:hint="eastAsia" w:ascii="宋体" w:hAnsi="宋体" w:eastAsia="宋体" w:cs="宋体"/>
          <w:b/>
          <w:bCs/>
          <w:sz w:val="24"/>
          <w:szCs w:val="24"/>
          <w:highlight w:val="none"/>
        </w:rPr>
        <w:t>关于2024年限制性股票激励计划首次授予部分第一个解除限售期解除限售条件未成就暨回购注销部分限制性股票并调整回购价格的</w:t>
      </w:r>
      <w:r>
        <w:rPr>
          <w:rFonts w:hint="eastAsia" w:ascii="宋体" w:hAnsi="宋体" w:eastAsia="宋体" w:cs="宋体"/>
          <w:sz w:val="24"/>
          <w:szCs w:val="24"/>
          <w:highlight w:val="none"/>
          <w:lang w:val="en-US" w:eastAsia="zh-CN"/>
        </w:rPr>
        <w:t>公告</w:t>
      </w:r>
      <w:r>
        <w:rPr>
          <w:rFonts w:ascii="宋体" w:hAnsi="宋体" w:eastAsia="宋体" w:cs="宋体"/>
          <w:sz w:val="24"/>
          <w:szCs w:val="24"/>
          <w:highlight w:val="none"/>
        </w:rPr>
        <w:t>》（公告编号：202</w:t>
      </w:r>
      <w:r>
        <w:rPr>
          <w:rFonts w:hint="eastAsia" w:ascii="宋体" w:hAnsi="宋体" w:eastAsia="宋体" w:cs="宋体"/>
          <w:sz w:val="24"/>
          <w:szCs w:val="24"/>
          <w:highlight w:val="none"/>
          <w:lang w:val="en-US" w:eastAsia="zh-CN"/>
        </w:rPr>
        <w:t>5-021</w:t>
      </w:r>
      <w:r>
        <w:rPr>
          <w:rFonts w:ascii="宋体" w:hAnsi="宋体" w:eastAsia="宋体" w:cs="宋体"/>
          <w:sz w:val="24"/>
          <w:szCs w:val="24"/>
          <w:highlight w:val="none"/>
        </w:rPr>
        <w:t>）。</w:t>
      </w:r>
    </w:p>
    <w:p w14:paraId="7319BFFA">
      <w:pPr>
        <w:autoSpaceDE w:val="0"/>
        <w:autoSpaceDN w:val="0"/>
        <w:adjustRightInd w:val="0"/>
        <w:snapToGrid w:val="0"/>
        <w:spacing w:line="560" w:lineRule="exact"/>
        <w:ind w:left="482"/>
        <w:rPr>
          <w:rFonts w:hint="eastAsia" w:ascii="宋体" w:hAnsi="宋体"/>
          <w:sz w:val="24"/>
          <w:szCs w:val="24"/>
          <w:highlight w:val="none"/>
        </w:rPr>
      </w:pPr>
      <w:r>
        <w:rPr>
          <w:rFonts w:hint="eastAsia" w:ascii="宋体" w:hAnsi="宋体"/>
          <w:sz w:val="24"/>
          <w:szCs w:val="24"/>
          <w:highlight w:val="none"/>
        </w:rPr>
        <w:t>表决结果：同意</w:t>
      </w:r>
      <w:r>
        <w:rPr>
          <w:rFonts w:hint="eastAsia" w:ascii="宋体" w:hAnsi="宋体"/>
          <w:sz w:val="24"/>
          <w:szCs w:val="24"/>
          <w:highlight w:val="none"/>
          <w:lang w:val="en-US" w:eastAsia="zh-CN"/>
        </w:rPr>
        <w:t>3</w:t>
      </w:r>
      <w:r>
        <w:rPr>
          <w:rFonts w:hint="eastAsia" w:ascii="宋体" w:hAnsi="宋体"/>
          <w:sz w:val="24"/>
          <w:szCs w:val="24"/>
          <w:highlight w:val="none"/>
        </w:rPr>
        <w:t>票；反对0票；弃权0票。</w:t>
      </w:r>
    </w:p>
    <w:p w14:paraId="0461C52C">
      <w:pPr>
        <w:numPr>
          <w:ilvl w:val="-1"/>
          <w:numId w:val="0"/>
        </w:numPr>
        <w:autoSpaceDE w:val="0"/>
        <w:autoSpaceDN w:val="0"/>
        <w:adjustRightInd w:val="0"/>
        <w:snapToGrid w:val="0"/>
        <w:spacing w:line="560" w:lineRule="exact"/>
        <w:ind w:left="482" w:leftChars="0" w:firstLine="0" w:firstLineChars="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（九）审议通过《关于减少注册资本并修订&lt;公司章程&gt;的议案》</w:t>
      </w:r>
    </w:p>
    <w:p w14:paraId="0B57400B">
      <w:pPr>
        <w:adjustRightInd w:val="0"/>
        <w:snapToGrid w:val="0"/>
        <w:spacing w:line="560" w:lineRule="exact"/>
        <w:ind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相关内容详见202</w:t>
      </w:r>
      <w:r>
        <w:rPr>
          <w:rFonts w:hint="eastAsia" w:ascii="宋体" w:hAnsi="宋体" w:eastAsia="宋体" w:cs="宋体"/>
          <w:sz w:val="24"/>
          <w:szCs w:val="24"/>
          <w:highlight w:val="none"/>
          <w:lang w:val="en-US" w:eastAsia="zh-CN"/>
        </w:rPr>
        <w:t>5</w:t>
      </w:r>
      <w:r>
        <w:rPr>
          <w:rFonts w:ascii="宋体" w:hAnsi="宋体" w:eastAsia="宋体" w:cs="宋体"/>
          <w:sz w:val="24"/>
          <w:szCs w:val="24"/>
          <w:highlight w:val="none"/>
        </w:rPr>
        <w:t>年</w:t>
      </w:r>
      <w:r>
        <w:rPr>
          <w:rFonts w:hint="eastAsia" w:ascii="宋体" w:hAnsi="宋体" w:eastAsia="宋体" w:cs="宋体"/>
          <w:sz w:val="24"/>
          <w:szCs w:val="24"/>
          <w:highlight w:val="none"/>
        </w:rPr>
        <w:t>4</w:t>
      </w:r>
      <w:r>
        <w:rPr>
          <w:rFonts w:ascii="宋体" w:hAnsi="宋体" w:eastAsia="宋体" w:cs="宋体"/>
          <w:sz w:val="24"/>
          <w:szCs w:val="24"/>
          <w:highlight w:val="none"/>
        </w:rPr>
        <w:t>月</w:t>
      </w:r>
      <w:r>
        <w:rPr>
          <w:rFonts w:hint="eastAsia" w:ascii="宋体" w:hAnsi="宋体" w:eastAsia="宋体" w:cs="宋体"/>
          <w:sz w:val="24"/>
          <w:szCs w:val="24"/>
          <w:highlight w:val="none"/>
        </w:rPr>
        <w:t>26</w:t>
      </w:r>
      <w:r>
        <w:rPr>
          <w:rFonts w:ascii="宋体" w:hAnsi="宋体" w:eastAsia="宋体" w:cs="宋体"/>
          <w:sz w:val="24"/>
          <w:szCs w:val="24"/>
          <w:highlight w:val="none"/>
        </w:rPr>
        <w:t>日刊登于上海证券交易所网站www.sse.com.cn</w:t>
      </w:r>
      <w:r>
        <w:rPr>
          <w:rFonts w:hint="eastAsia" w:ascii="宋体" w:hAnsi="宋体" w:eastAsia="宋体" w:cs="宋体"/>
          <w:sz w:val="24"/>
          <w:szCs w:val="24"/>
          <w:highlight w:val="none"/>
        </w:rPr>
        <w:t>的《关于减少注册资本并修订&lt;公司章程&gt;的</w:t>
      </w:r>
      <w:r>
        <w:rPr>
          <w:rFonts w:hint="eastAsia" w:ascii="宋体" w:hAnsi="宋体" w:eastAsia="宋体" w:cs="宋体"/>
          <w:sz w:val="24"/>
          <w:szCs w:val="24"/>
          <w:highlight w:val="none"/>
          <w:lang w:val="en-US" w:eastAsia="zh-CN"/>
        </w:rPr>
        <w:t>公告</w:t>
      </w:r>
      <w:r>
        <w:rPr>
          <w:rFonts w:ascii="宋体" w:hAnsi="宋体" w:eastAsia="宋体" w:cs="宋体"/>
          <w:sz w:val="24"/>
          <w:szCs w:val="24"/>
          <w:highlight w:val="none"/>
        </w:rPr>
        <w:t>》（公告编号：202</w:t>
      </w:r>
      <w:r>
        <w:rPr>
          <w:rFonts w:hint="eastAsia" w:ascii="宋体" w:hAnsi="宋体" w:eastAsia="宋体" w:cs="宋体"/>
          <w:sz w:val="24"/>
          <w:szCs w:val="24"/>
          <w:highlight w:val="none"/>
          <w:lang w:val="en-US" w:eastAsia="zh-CN"/>
        </w:rPr>
        <w:t>5-022</w:t>
      </w:r>
      <w:r>
        <w:rPr>
          <w:rFonts w:ascii="宋体" w:hAnsi="宋体" w:eastAsia="宋体" w:cs="宋体"/>
          <w:sz w:val="24"/>
          <w:szCs w:val="24"/>
          <w:highlight w:val="none"/>
        </w:rPr>
        <w:t>）。</w:t>
      </w:r>
    </w:p>
    <w:p w14:paraId="3ED0BE24">
      <w:pPr>
        <w:autoSpaceDE w:val="0"/>
        <w:autoSpaceDN w:val="0"/>
        <w:adjustRightInd w:val="0"/>
        <w:snapToGrid w:val="0"/>
        <w:spacing w:line="560" w:lineRule="exact"/>
        <w:ind w:left="482"/>
        <w:rPr>
          <w:highlight w:val="none"/>
        </w:rPr>
      </w:pPr>
      <w:r>
        <w:rPr>
          <w:rFonts w:hint="eastAsia" w:ascii="宋体" w:hAnsi="宋体"/>
          <w:sz w:val="24"/>
          <w:szCs w:val="24"/>
          <w:highlight w:val="none"/>
        </w:rPr>
        <w:t>表决结果：同意</w:t>
      </w:r>
      <w:r>
        <w:rPr>
          <w:rFonts w:hint="eastAsia" w:ascii="宋体" w:hAnsi="宋体"/>
          <w:sz w:val="24"/>
          <w:szCs w:val="24"/>
          <w:highlight w:val="none"/>
          <w:lang w:val="en-US" w:eastAsia="zh-CN"/>
        </w:rPr>
        <w:t>3</w:t>
      </w:r>
      <w:r>
        <w:rPr>
          <w:rFonts w:hint="eastAsia" w:ascii="宋体" w:hAnsi="宋体"/>
          <w:sz w:val="24"/>
          <w:szCs w:val="24"/>
          <w:highlight w:val="none"/>
        </w:rPr>
        <w:t>票；反对0票；弃权0票。</w:t>
      </w:r>
    </w:p>
    <w:p w14:paraId="4A7C846A">
      <w:pPr>
        <w:numPr>
          <w:ilvl w:val="0"/>
          <w:numId w:val="0"/>
        </w:numPr>
        <w:autoSpaceDE w:val="0"/>
        <w:autoSpaceDN w:val="0"/>
        <w:adjustRightInd w:val="0"/>
        <w:snapToGrid w:val="0"/>
        <w:spacing w:line="560" w:lineRule="exact"/>
        <w:ind w:firstLine="480" w:firstLineChars="200"/>
        <w:rPr>
          <w:rFonts w:hint="default" w:ascii="宋体" w:hAnsi="宋体" w:eastAsia="宋体" w:cs="宋体"/>
          <w:sz w:val="24"/>
          <w:szCs w:val="24"/>
          <w:highlight w:val="none"/>
          <w:lang w:val="en-US" w:eastAsia="zh-CN"/>
        </w:rPr>
      </w:pPr>
      <w:r>
        <w:rPr>
          <w:rFonts w:ascii="宋体" w:hAnsi="宋体" w:eastAsia="宋体" w:cs="宋体"/>
          <w:sz w:val="24"/>
          <w:szCs w:val="24"/>
          <w:highlight w:val="none"/>
        </w:rPr>
        <w:t xml:space="preserve">本议案尚需提交公司股东会审议。 </w:t>
      </w:r>
    </w:p>
    <w:p w14:paraId="3CF87441">
      <w:pPr>
        <w:numPr>
          <w:ilvl w:val="0"/>
          <w:numId w:val="1"/>
        </w:numPr>
        <w:autoSpaceDE w:val="0"/>
        <w:autoSpaceDN w:val="0"/>
        <w:adjustRightInd w:val="0"/>
        <w:snapToGrid w:val="0"/>
        <w:spacing w:line="560" w:lineRule="exact"/>
        <w:ind w:left="482" w:leftChars="0" w:firstLine="0" w:firstLineChars="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审议通过《关于审议2025年度监事薪酬的议案》</w:t>
      </w:r>
    </w:p>
    <w:p w14:paraId="0B6C4531">
      <w:pPr>
        <w:adjustRightInd w:val="0"/>
        <w:snapToGrid w:val="0"/>
        <w:spacing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本议案全体</w:t>
      </w:r>
      <w:r>
        <w:rPr>
          <w:rFonts w:hint="eastAsia" w:ascii="宋体" w:hAnsi="宋体" w:eastAsia="宋体" w:cs="宋体"/>
          <w:sz w:val="24"/>
          <w:szCs w:val="24"/>
          <w:highlight w:val="none"/>
          <w:lang w:val="en-US" w:eastAsia="zh-CN"/>
        </w:rPr>
        <w:t>监事</w:t>
      </w:r>
      <w:r>
        <w:rPr>
          <w:rFonts w:hint="eastAsia" w:ascii="宋体" w:hAnsi="宋体" w:eastAsia="宋体" w:cs="宋体"/>
          <w:sz w:val="24"/>
          <w:szCs w:val="24"/>
          <w:highlight w:val="none"/>
        </w:rPr>
        <w:t>回避表决，并同意将该事项提交公司股东会审议。</w:t>
      </w:r>
    </w:p>
    <w:p w14:paraId="4597FF82">
      <w:pPr>
        <w:adjustRightInd w:val="0"/>
        <w:snapToGrid w:val="0"/>
        <w:spacing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本议案尚需提交股东会审议通过。</w:t>
      </w:r>
    </w:p>
    <w:p w14:paraId="42589DA6">
      <w:pPr>
        <w:numPr>
          <w:ilvl w:val="0"/>
          <w:numId w:val="1"/>
        </w:numPr>
        <w:autoSpaceDE w:val="0"/>
        <w:autoSpaceDN w:val="0"/>
        <w:adjustRightInd w:val="0"/>
        <w:snapToGrid w:val="0"/>
        <w:spacing w:line="560" w:lineRule="exact"/>
        <w:ind w:left="482" w:leftChars="0" w:firstLine="0" w:firstLineChars="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审议通过《关于公司2025年第一季度报告的议案》</w:t>
      </w:r>
    </w:p>
    <w:p w14:paraId="672BC572">
      <w:pPr>
        <w:pStyle w:val="19"/>
        <w:numPr>
          <w:ilvl w:val="255"/>
          <w:numId w:val="0"/>
        </w:numPr>
        <w:autoSpaceDE w:val="0"/>
        <w:autoSpaceDN w:val="0"/>
        <w:spacing w:line="560" w:lineRule="exact"/>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监事会</w:t>
      </w:r>
      <w:r>
        <w:rPr>
          <w:rFonts w:hint="eastAsia" w:ascii="宋体" w:hAnsi="宋体" w:cs="宋体"/>
          <w:sz w:val="24"/>
          <w:szCs w:val="24"/>
          <w:highlight w:val="none"/>
        </w:rPr>
        <w:t>同意公司编制的《202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年第一季度报告》，相关内容详见202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年4月26日刊登于上海证券交易所网站www.sse.com.cn的《202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年第一季度报告》。</w:t>
      </w:r>
    </w:p>
    <w:p w14:paraId="32AE5C5F">
      <w:pPr>
        <w:pStyle w:val="19"/>
        <w:autoSpaceDE w:val="0"/>
        <w:autoSpaceDN w:val="0"/>
        <w:spacing w:line="560" w:lineRule="exact"/>
        <w:ind w:firstLineChars="0"/>
        <w:rPr>
          <w:rFonts w:hint="eastAsia" w:ascii="宋体" w:hAnsi="宋体" w:cs="宋体"/>
          <w:sz w:val="24"/>
          <w:szCs w:val="24"/>
          <w:highlight w:val="none"/>
        </w:rPr>
      </w:pPr>
      <w:r>
        <w:rPr>
          <w:rFonts w:hint="eastAsia" w:ascii="宋体" w:hAnsi="宋体" w:cs="宋体"/>
          <w:sz w:val="24"/>
          <w:szCs w:val="24"/>
          <w:highlight w:val="none"/>
        </w:rPr>
        <w:t>表决结果：同意</w:t>
      </w:r>
      <w:r>
        <w:rPr>
          <w:rFonts w:hint="eastAsia" w:ascii="宋体" w:hAnsi="宋体" w:cs="宋体"/>
          <w:sz w:val="24"/>
          <w:szCs w:val="24"/>
          <w:highlight w:val="none"/>
          <w:lang w:val="en-US" w:eastAsia="zh-CN"/>
        </w:rPr>
        <w:t>3</w:t>
      </w:r>
      <w:r>
        <w:rPr>
          <w:rFonts w:hint="eastAsia" w:ascii="宋体" w:hAnsi="宋体" w:cs="宋体"/>
          <w:sz w:val="24"/>
          <w:szCs w:val="24"/>
          <w:highlight w:val="none"/>
        </w:rPr>
        <w:t>票；反对0票；弃权0票。</w:t>
      </w:r>
    </w:p>
    <w:p w14:paraId="2F998C84">
      <w:pPr>
        <w:numPr>
          <w:ilvl w:val="0"/>
          <w:numId w:val="0"/>
        </w:numPr>
        <w:autoSpaceDE w:val="0"/>
        <w:autoSpaceDN w:val="0"/>
        <w:adjustRightInd w:val="0"/>
        <w:snapToGrid w:val="0"/>
        <w:spacing w:line="560" w:lineRule="exact"/>
        <w:ind w:left="482" w:leftChars="0"/>
        <w:rPr>
          <w:rFonts w:hint="eastAsia" w:ascii="宋体" w:hAnsi="宋体" w:eastAsia="宋体" w:cs="宋体"/>
          <w:b/>
          <w:bCs/>
          <w:sz w:val="24"/>
          <w:szCs w:val="24"/>
          <w:highlight w:val="none"/>
          <w:lang w:val="en-US"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十二</w:t>
      </w:r>
      <w:r>
        <w:rPr>
          <w:rFonts w:hint="eastAsia" w:ascii="宋体" w:hAnsi="宋体" w:cs="宋体"/>
          <w:sz w:val="24"/>
          <w:szCs w:val="24"/>
          <w:highlight w:val="none"/>
          <w:lang w:eastAsia="zh-CN"/>
        </w:rPr>
        <w:t>）</w:t>
      </w:r>
      <w:r>
        <w:rPr>
          <w:rFonts w:hint="eastAsia" w:ascii="宋体" w:hAnsi="宋体" w:eastAsia="宋体" w:cs="宋体"/>
          <w:b/>
          <w:bCs/>
          <w:sz w:val="24"/>
          <w:szCs w:val="24"/>
          <w:highlight w:val="none"/>
          <w:lang w:val="en-US" w:eastAsia="zh-CN"/>
        </w:rPr>
        <w:t>审议通过《关于续聘会计师事务所的议案》</w:t>
      </w:r>
    </w:p>
    <w:p w14:paraId="26913364">
      <w:pPr>
        <w:adjustRightInd w:val="0"/>
        <w:snapToGrid w:val="0"/>
        <w:spacing w:line="560" w:lineRule="exact"/>
        <w:ind w:firstLine="480" w:firstLineChars="200"/>
        <w:rPr>
          <w:rFonts w:ascii="宋体" w:hAnsi="宋体" w:eastAsia="宋体" w:cs="宋体"/>
          <w:sz w:val="24"/>
          <w:szCs w:val="24"/>
          <w:highlight w:val="none"/>
        </w:rPr>
      </w:pPr>
      <w:r>
        <w:rPr>
          <w:rFonts w:ascii="宋体" w:hAnsi="宋体" w:eastAsia="宋体" w:cs="宋体"/>
          <w:sz w:val="24"/>
          <w:szCs w:val="24"/>
          <w:highlight w:val="none"/>
        </w:rPr>
        <w:t>相关内容详见</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年4月26日</w:t>
      </w:r>
      <w:r>
        <w:rPr>
          <w:rFonts w:ascii="宋体" w:hAnsi="宋体" w:eastAsia="宋体" w:cs="宋体"/>
          <w:sz w:val="24"/>
          <w:szCs w:val="24"/>
          <w:highlight w:val="none"/>
        </w:rPr>
        <w:t>刊登于上海证券交易所网站www.sse.com.cn</w:t>
      </w:r>
      <w:r>
        <w:rPr>
          <w:rFonts w:hint="eastAsia" w:ascii="宋体" w:hAnsi="宋体" w:eastAsia="宋体" w:cs="宋体"/>
          <w:sz w:val="24"/>
          <w:szCs w:val="24"/>
          <w:highlight w:val="none"/>
        </w:rPr>
        <w:t>的《关于续聘会计师事务所的</w:t>
      </w:r>
      <w:r>
        <w:rPr>
          <w:rFonts w:hint="eastAsia" w:ascii="宋体" w:hAnsi="宋体" w:eastAsia="宋体" w:cs="宋体"/>
          <w:sz w:val="24"/>
          <w:szCs w:val="24"/>
          <w:highlight w:val="none"/>
          <w:lang w:val="en-US" w:eastAsia="zh-CN"/>
        </w:rPr>
        <w:t>公告</w:t>
      </w:r>
      <w:r>
        <w:rPr>
          <w:rFonts w:hint="eastAsia" w:ascii="宋体" w:hAnsi="宋体" w:eastAsia="宋体" w:cs="宋体"/>
          <w:sz w:val="24"/>
          <w:szCs w:val="24"/>
          <w:highlight w:val="none"/>
        </w:rPr>
        <w:t>》</w:t>
      </w:r>
      <w:r>
        <w:rPr>
          <w:rFonts w:ascii="宋体" w:hAnsi="宋体" w:eastAsia="宋体" w:cs="宋体"/>
          <w:sz w:val="24"/>
          <w:szCs w:val="24"/>
          <w:highlight w:val="none"/>
        </w:rPr>
        <w:t>。（公告编号：</w:t>
      </w:r>
      <w:r>
        <w:rPr>
          <w:rFonts w:hint="eastAsia" w:ascii="宋体" w:hAnsi="宋体" w:eastAsia="宋体" w:cs="宋体"/>
          <w:sz w:val="24"/>
          <w:szCs w:val="24"/>
          <w:highlight w:val="none"/>
          <w:lang w:val="en-US" w:eastAsia="zh-CN"/>
        </w:rPr>
        <w:t>2025-023</w:t>
      </w:r>
      <w:r>
        <w:rPr>
          <w:rFonts w:ascii="宋体" w:hAnsi="宋体" w:eastAsia="宋体" w:cs="宋体"/>
          <w:sz w:val="24"/>
          <w:szCs w:val="24"/>
          <w:highlight w:val="none"/>
        </w:rPr>
        <w:t>）。</w:t>
      </w:r>
    </w:p>
    <w:bookmarkEnd w:id="1"/>
    <w:p w14:paraId="6A808FEC">
      <w:pPr>
        <w:adjustRightInd w:val="0"/>
        <w:snapToGrid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本议案尚需提交股东会审议通过。</w:t>
      </w:r>
    </w:p>
    <w:p w14:paraId="62B28409">
      <w:pPr>
        <w:adjustRightInd w:val="0"/>
        <w:snapToGrid w:val="0"/>
        <w:spacing w:line="560" w:lineRule="exact"/>
        <w:ind w:firstLine="480" w:firstLineChars="200"/>
        <w:rPr>
          <w:rFonts w:hint="eastAsia" w:ascii="宋体" w:hAnsi="宋体" w:eastAsia="宋体" w:cs="宋体"/>
          <w:sz w:val="24"/>
          <w:szCs w:val="24"/>
          <w:lang w:eastAsia="zh-CN"/>
        </w:rPr>
      </w:pPr>
    </w:p>
    <w:p w14:paraId="073B6FFA">
      <w:pPr>
        <w:pStyle w:val="11"/>
        <w:adjustRightInd w:val="0"/>
        <w:snapToGrid w:val="0"/>
        <w:spacing w:line="560" w:lineRule="exact"/>
        <w:rPr>
          <w:rFonts w:ascii="宋体" w:hAnsi="宋体"/>
          <w:bCs/>
          <w:color w:val="000000"/>
        </w:rPr>
      </w:pPr>
    </w:p>
    <w:p w14:paraId="7E0638C5">
      <w:pPr>
        <w:pStyle w:val="11"/>
        <w:adjustRightInd w:val="0"/>
        <w:snapToGrid w:val="0"/>
        <w:spacing w:line="560" w:lineRule="exact"/>
        <w:ind w:firstLine="480" w:firstLineChars="200"/>
        <w:rPr>
          <w:rFonts w:ascii="宋体" w:hAnsi="宋体"/>
          <w:color w:val="000000"/>
        </w:rPr>
      </w:pPr>
      <w:r>
        <w:rPr>
          <w:rFonts w:hint="eastAsia" w:ascii="宋体" w:hAnsi="宋体"/>
          <w:color w:val="000000"/>
        </w:rPr>
        <w:t>特此公告。</w:t>
      </w:r>
    </w:p>
    <w:p w14:paraId="161CB3C5">
      <w:pPr>
        <w:pStyle w:val="11"/>
        <w:adjustRightInd w:val="0"/>
        <w:snapToGrid w:val="0"/>
        <w:spacing w:line="560" w:lineRule="exact"/>
        <w:ind w:firstLine="480" w:firstLineChars="200"/>
        <w:jc w:val="right"/>
        <w:rPr>
          <w:rFonts w:ascii="宋体" w:hAnsi="宋体"/>
          <w:color w:val="000000"/>
        </w:rPr>
      </w:pPr>
      <w:r>
        <w:rPr>
          <w:rFonts w:hint="eastAsia" w:ascii="宋体" w:hAnsi="宋体"/>
          <w:color w:val="000000"/>
        </w:rPr>
        <w:t>重庆望变电气（集团）股份有限公司监事会</w:t>
      </w:r>
    </w:p>
    <w:p w14:paraId="0148DFEE">
      <w:pPr>
        <w:pStyle w:val="11"/>
        <w:adjustRightInd w:val="0"/>
        <w:snapToGrid w:val="0"/>
        <w:spacing w:line="560" w:lineRule="exact"/>
        <w:ind w:firstLine="480" w:firstLineChars="200"/>
        <w:jc w:val="right"/>
        <w:rPr>
          <w:rFonts w:ascii="宋体" w:hAnsi="宋体"/>
          <w:highlight w:val="yellow"/>
        </w:rPr>
      </w:pPr>
      <w:r>
        <w:rPr>
          <w:rFonts w:hint="eastAsia" w:ascii="宋体" w:hAnsi="宋体"/>
          <w:color w:val="000000"/>
        </w:rPr>
        <w:t>2</w:t>
      </w:r>
      <w:r>
        <w:rPr>
          <w:rFonts w:ascii="宋体" w:hAnsi="宋体"/>
          <w:color w:val="000000"/>
        </w:rPr>
        <w:t>02</w:t>
      </w:r>
      <w:r>
        <w:rPr>
          <w:rFonts w:hint="eastAsia" w:ascii="宋体" w:hAnsi="宋体"/>
          <w:color w:val="000000"/>
          <w:lang w:val="en-US" w:eastAsia="zh-CN"/>
        </w:rPr>
        <w:t>5</w:t>
      </w:r>
      <w:r>
        <w:rPr>
          <w:rFonts w:hint="eastAsia" w:ascii="宋体" w:hAnsi="宋体"/>
          <w:color w:val="000000"/>
        </w:rPr>
        <w:t>年4月</w:t>
      </w:r>
      <w:r>
        <w:rPr>
          <w:rFonts w:ascii="宋体" w:hAnsi="宋体"/>
          <w:color w:val="000000"/>
        </w:rPr>
        <w:t>2</w:t>
      </w:r>
      <w:r>
        <w:rPr>
          <w:rFonts w:hint="eastAsia" w:ascii="宋体" w:hAnsi="宋体"/>
          <w:color w:val="000000"/>
        </w:rPr>
        <w:t>6日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8753028"/>
    </w:sdtPr>
    <w:sdtContent>
      <w:p w14:paraId="04718E5A">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34A5E0"/>
    <w:multiLevelType w:val="singleLevel"/>
    <w:tmpl w:val="5D34A5E0"/>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zZmRmZDMxMjkwMDE2NTk0ZWQ1ZWYwMzRmYjVhNmUifQ=="/>
  </w:docVars>
  <w:rsids>
    <w:rsidRoot w:val="250648DF"/>
    <w:rsid w:val="0000560A"/>
    <w:rsid w:val="00017EDF"/>
    <w:rsid w:val="00030173"/>
    <w:rsid w:val="00071422"/>
    <w:rsid w:val="000C14F3"/>
    <w:rsid w:val="000E2D2B"/>
    <w:rsid w:val="0014314D"/>
    <w:rsid w:val="00145376"/>
    <w:rsid w:val="0015522E"/>
    <w:rsid w:val="00172278"/>
    <w:rsid w:val="00197F58"/>
    <w:rsid w:val="001A19AA"/>
    <w:rsid w:val="001E5B6D"/>
    <w:rsid w:val="0026231B"/>
    <w:rsid w:val="00263A11"/>
    <w:rsid w:val="00265CEB"/>
    <w:rsid w:val="00294FA7"/>
    <w:rsid w:val="002A4A5F"/>
    <w:rsid w:val="002D4803"/>
    <w:rsid w:val="002E4BAE"/>
    <w:rsid w:val="00313FED"/>
    <w:rsid w:val="003503E2"/>
    <w:rsid w:val="003B505E"/>
    <w:rsid w:val="003B5A9C"/>
    <w:rsid w:val="003B6998"/>
    <w:rsid w:val="0043572E"/>
    <w:rsid w:val="00452FDE"/>
    <w:rsid w:val="00471AA1"/>
    <w:rsid w:val="004915CA"/>
    <w:rsid w:val="004958CF"/>
    <w:rsid w:val="004C23D4"/>
    <w:rsid w:val="005052AF"/>
    <w:rsid w:val="00510919"/>
    <w:rsid w:val="005147FD"/>
    <w:rsid w:val="0053474F"/>
    <w:rsid w:val="00566029"/>
    <w:rsid w:val="005A51A9"/>
    <w:rsid w:val="005B1B2B"/>
    <w:rsid w:val="005E47D3"/>
    <w:rsid w:val="005F0EE6"/>
    <w:rsid w:val="006140E4"/>
    <w:rsid w:val="0065083B"/>
    <w:rsid w:val="006521A8"/>
    <w:rsid w:val="00656AB7"/>
    <w:rsid w:val="00671781"/>
    <w:rsid w:val="006740E1"/>
    <w:rsid w:val="00674AB8"/>
    <w:rsid w:val="0068614B"/>
    <w:rsid w:val="006C4055"/>
    <w:rsid w:val="006E0638"/>
    <w:rsid w:val="00743342"/>
    <w:rsid w:val="00756641"/>
    <w:rsid w:val="00775870"/>
    <w:rsid w:val="007B1BE1"/>
    <w:rsid w:val="007C6756"/>
    <w:rsid w:val="007D0568"/>
    <w:rsid w:val="007E3019"/>
    <w:rsid w:val="00802CF4"/>
    <w:rsid w:val="00810890"/>
    <w:rsid w:val="00816738"/>
    <w:rsid w:val="00824398"/>
    <w:rsid w:val="00864A4F"/>
    <w:rsid w:val="00880A4C"/>
    <w:rsid w:val="008A0C1F"/>
    <w:rsid w:val="008E132F"/>
    <w:rsid w:val="008E2407"/>
    <w:rsid w:val="008E6C4A"/>
    <w:rsid w:val="00906FA1"/>
    <w:rsid w:val="00915EFD"/>
    <w:rsid w:val="009D4BD2"/>
    <w:rsid w:val="00A35B35"/>
    <w:rsid w:val="00A61D0E"/>
    <w:rsid w:val="00A824D5"/>
    <w:rsid w:val="00AD3170"/>
    <w:rsid w:val="00AF480D"/>
    <w:rsid w:val="00B127D6"/>
    <w:rsid w:val="00B66502"/>
    <w:rsid w:val="00B7323C"/>
    <w:rsid w:val="00B94247"/>
    <w:rsid w:val="00C07EC8"/>
    <w:rsid w:val="00C60313"/>
    <w:rsid w:val="00C620CE"/>
    <w:rsid w:val="00C62F75"/>
    <w:rsid w:val="00C655CD"/>
    <w:rsid w:val="00C93B26"/>
    <w:rsid w:val="00CE57F8"/>
    <w:rsid w:val="00D2703E"/>
    <w:rsid w:val="00D61553"/>
    <w:rsid w:val="00D62F76"/>
    <w:rsid w:val="00D64D5A"/>
    <w:rsid w:val="00D81E6B"/>
    <w:rsid w:val="00D96B6E"/>
    <w:rsid w:val="00DC344C"/>
    <w:rsid w:val="00DD5DC1"/>
    <w:rsid w:val="00DF16D4"/>
    <w:rsid w:val="00E52CF6"/>
    <w:rsid w:val="00E635D9"/>
    <w:rsid w:val="00E77466"/>
    <w:rsid w:val="00E93946"/>
    <w:rsid w:val="00EC468D"/>
    <w:rsid w:val="00EE3298"/>
    <w:rsid w:val="00F04918"/>
    <w:rsid w:val="00FA1652"/>
    <w:rsid w:val="00FD2ADA"/>
    <w:rsid w:val="02413036"/>
    <w:rsid w:val="03A4154D"/>
    <w:rsid w:val="04504EB3"/>
    <w:rsid w:val="07F60EEB"/>
    <w:rsid w:val="094950CC"/>
    <w:rsid w:val="0B42184D"/>
    <w:rsid w:val="0B600DC7"/>
    <w:rsid w:val="0BD93341"/>
    <w:rsid w:val="0C5837CD"/>
    <w:rsid w:val="0EEA4B99"/>
    <w:rsid w:val="15663828"/>
    <w:rsid w:val="18CC61E5"/>
    <w:rsid w:val="201072A5"/>
    <w:rsid w:val="21B72742"/>
    <w:rsid w:val="22980952"/>
    <w:rsid w:val="250648DF"/>
    <w:rsid w:val="25EB6BDF"/>
    <w:rsid w:val="27BD3DBC"/>
    <w:rsid w:val="2E6B62F8"/>
    <w:rsid w:val="307411DA"/>
    <w:rsid w:val="31072F7C"/>
    <w:rsid w:val="316A5FE7"/>
    <w:rsid w:val="39221C77"/>
    <w:rsid w:val="3C822F4B"/>
    <w:rsid w:val="45366DBA"/>
    <w:rsid w:val="480E7C0F"/>
    <w:rsid w:val="48A6351E"/>
    <w:rsid w:val="49184C66"/>
    <w:rsid w:val="49D63E5E"/>
    <w:rsid w:val="49DB44EA"/>
    <w:rsid w:val="4B98272C"/>
    <w:rsid w:val="4FC00144"/>
    <w:rsid w:val="504925C9"/>
    <w:rsid w:val="519E4A21"/>
    <w:rsid w:val="5C165156"/>
    <w:rsid w:val="61FE3A6B"/>
    <w:rsid w:val="6609788A"/>
    <w:rsid w:val="6D6E0C14"/>
    <w:rsid w:val="6D9B7EBF"/>
    <w:rsid w:val="75297F2F"/>
    <w:rsid w:val="7FAC5B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5"/>
    <w:autoRedefine/>
    <w:qFormat/>
    <w:uiPriority w:val="0"/>
    <w:pPr>
      <w:jc w:val="left"/>
    </w:pPr>
  </w:style>
  <w:style w:type="paragraph" w:styleId="3">
    <w:name w:val="Balloon Text"/>
    <w:basedOn w:val="1"/>
    <w:link w:val="14"/>
    <w:qFormat/>
    <w:uiPriority w:val="0"/>
    <w:rPr>
      <w:sz w:val="18"/>
      <w:szCs w:val="18"/>
    </w:rPr>
  </w:style>
  <w:style w:type="paragraph" w:styleId="4">
    <w:name w:val="footer"/>
    <w:basedOn w:val="1"/>
    <w:link w:val="13"/>
    <w:autoRedefine/>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autoRedefine/>
    <w:qFormat/>
    <w:uiPriority w:val="10"/>
    <w:pPr>
      <w:spacing w:before="240" w:after="60"/>
      <w:jc w:val="center"/>
      <w:outlineLvl w:val="0"/>
    </w:pPr>
    <w:rPr>
      <w:rFonts w:eastAsia="宋体" w:asciiTheme="majorHAnsi" w:hAnsiTheme="majorHAnsi" w:cstheme="majorBidi"/>
      <w:b/>
      <w:bCs/>
      <w:sz w:val="30"/>
      <w:szCs w:val="32"/>
    </w:rPr>
  </w:style>
  <w:style w:type="paragraph" w:styleId="7">
    <w:name w:val="annotation subject"/>
    <w:basedOn w:val="2"/>
    <w:next w:val="2"/>
    <w:link w:val="16"/>
    <w:autoRedefine/>
    <w:semiHidden/>
    <w:unhideWhenUsed/>
    <w:qFormat/>
    <w:uiPriority w:val="0"/>
    <w:rPr>
      <w:b/>
      <w:bCs/>
    </w:rPr>
  </w:style>
  <w:style w:type="character" w:styleId="10">
    <w:name w:val="annotation reference"/>
    <w:basedOn w:val="9"/>
    <w:autoRedefine/>
    <w:qFormat/>
    <w:uiPriority w:val="0"/>
    <w:rPr>
      <w:sz w:val="21"/>
      <w:szCs w:val="21"/>
    </w:rPr>
  </w:style>
  <w:style w:type="paragraph" w:customStyle="1" w:styleId="11">
    <w:name w:val="p0"/>
    <w:basedOn w:val="1"/>
    <w:autoRedefine/>
    <w:qFormat/>
    <w:uiPriority w:val="0"/>
    <w:pPr>
      <w:widowControl/>
    </w:pPr>
    <w:rPr>
      <w:rFonts w:ascii="Book Antiqua" w:hAnsi="Book Antiqua" w:eastAsia="宋体" w:cs="宋体"/>
      <w:kern w:val="0"/>
      <w:sz w:val="24"/>
      <w:szCs w:val="24"/>
    </w:rPr>
  </w:style>
  <w:style w:type="character" w:customStyle="1" w:styleId="12">
    <w:name w:val="页眉 字符"/>
    <w:basedOn w:val="9"/>
    <w:link w:val="5"/>
    <w:qFormat/>
    <w:uiPriority w:val="0"/>
    <w:rPr>
      <w:kern w:val="2"/>
      <w:sz w:val="18"/>
      <w:szCs w:val="18"/>
    </w:rPr>
  </w:style>
  <w:style w:type="character" w:customStyle="1" w:styleId="13">
    <w:name w:val="页脚 字符"/>
    <w:basedOn w:val="9"/>
    <w:link w:val="4"/>
    <w:qFormat/>
    <w:uiPriority w:val="99"/>
    <w:rPr>
      <w:kern w:val="2"/>
      <w:sz w:val="18"/>
      <w:szCs w:val="18"/>
    </w:rPr>
  </w:style>
  <w:style w:type="character" w:customStyle="1" w:styleId="14">
    <w:name w:val="批注框文本 字符"/>
    <w:basedOn w:val="9"/>
    <w:link w:val="3"/>
    <w:qFormat/>
    <w:uiPriority w:val="0"/>
    <w:rPr>
      <w:kern w:val="2"/>
      <w:sz w:val="18"/>
      <w:szCs w:val="18"/>
    </w:rPr>
  </w:style>
  <w:style w:type="character" w:customStyle="1" w:styleId="15">
    <w:name w:val="批注文字 字符"/>
    <w:basedOn w:val="9"/>
    <w:link w:val="2"/>
    <w:qFormat/>
    <w:uiPriority w:val="0"/>
    <w:rPr>
      <w:kern w:val="2"/>
      <w:sz w:val="21"/>
      <w:szCs w:val="22"/>
    </w:rPr>
  </w:style>
  <w:style w:type="character" w:customStyle="1" w:styleId="16">
    <w:name w:val="批注主题 字符"/>
    <w:basedOn w:val="15"/>
    <w:link w:val="7"/>
    <w:autoRedefine/>
    <w:semiHidden/>
    <w:qFormat/>
    <w:uiPriority w:val="0"/>
    <w:rPr>
      <w:b/>
      <w:bCs/>
      <w:kern w:val="2"/>
      <w:sz w:val="21"/>
      <w:szCs w:val="22"/>
    </w:rPr>
  </w:style>
  <w:style w:type="paragraph" w:customStyle="1" w:styleId="17">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8">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styleId="19">
    <w:name w:val="List Paragraph"/>
    <w:basedOn w:val="1"/>
    <w:autoRedefine/>
    <w:qFormat/>
    <w:uiPriority w:val="34"/>
    <w:pPr>
      <w:ind w:firstLine="420" w:firstLineChars="200"/>
    </w:pPr>
    <w:rPr>
      <w:rFonts w:ascii="Calibri" w:hAnsi="Calibri" w:eastAsia="宋体" w:cs="Times New Roman"/>
    </w:rPr>
  </w:style>
  <w:style w:type="paragraph" w:customStyle="1" w:styleId="2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1">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1586</Words>
  <Characters>1866</Characters>
  <Lines>12</Lines>
  <Paragraphs>3</Paragraphs>
  <TotalTime>1</TotalTime>
  <ScaleCrop>false</ScaleCrop>
  <LinksUpToDate>false</LinksUpToDate>
  <CharactersWithSpaces>1886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2022-08-18T08:37:00Z</dcterms:created>
  <dc:creator>BJB-ZB-03</dc:creator>
  <cp:lastModifiedBy>雯亦</cp:lastModifiedBy>
  <dcterms:modified xsi:type="dcterms:W3CDTF">2025-04-24T05:57:49Z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FBD3B64243984736B7EDCF90DF3BA493_13</vt:lpwstr>
  </property>
  <property fmtid="{D5CDD505-2E9C-101B-9397-08002B2CF9AE}" pid="4" name="KSOTemplateDocerSaveRecord">
    <vt:lpwstr>eyJoZGlkIjoiZTQzZmRmZDMxMjkwMDE2NTk0ZWQ1ZWYwMzRmYjVhNmUiLCJ1c2VySWQiOiI2NDQwNzQxNTQifQ==</vt:lpwstr>
  </property>
</Properties>
</file>