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D4540">
      <w:pPr>
        <w:adjustRightInd w:val="0"/>
        <w:snapToGrid w:val="0"/>
        <w:spacing w:line="560" w:lineRule="exact"/>
        <w:jc w:val="left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证券代码：</w:t>
      </w:r>
      <w:r>
        <w:rPr>
          <w:rFonts w:ascii="宋体" w:hAnsi="宋体" w:eastAsia="宋体"/>
          <w:b/>
          <w:sz w:val="24"/>
          <w:szCs w:val="24"/>
        </w:rPr>
        <w:t xml:space="preserve">603191         </w:t>
      </w:r>
      <w:r>
        <w:rPr>
          <w:rFonts w:hint="eastAsia" w:ascii="宋体" w:hAnsi="宋体" w:eastAsia="宋体"/>
          <w:b/>
          <w:sz w:val="24"/>
          <w:szCs w:val="24"/>
        </w:rPr>
        <w:t xml:space="preserve">证券简称：望变电气 </w:t>
      </w:r>
      <w:r>
        <w:rPr>
          <w:rFonts w:ascii="宋体" w:hAnsi="宋体" w:eastAsia="宋体"/>
          <w:b/>
          <w:sz w:val="24"/>
          <w:szCs w:val="24"/>
        </w:rPr>
        <w:t xml:space="preserve">      </w:t>
      </w:r>
      <w:r>
        <w:rPr>
          <w:rFonts w:hint="eastAsia" w:ascii="宋体" w:hAnsi="宋体" w:eastAsia="宋体"/>
          <w:b/>
          <w:sz w:val="24"/>
          <w:szCs w:val="24"/>
        </w:rPr>
        <w:t>公告编号：2</w:t>
      </w:r>
      <w:r>
        <w:rPr>
          <w:rFonts w:ascii="宋体" w:hAnsi="宋体" w:eastAsia="宋体"/>
          <w:b/>
          <w:sz w:val="24"/>
          <w:szCs w:val="24"/>
        </w:rPr>
        <w:t>02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5-005</w:t>
      </w:r>
    </w:p>
    <w:p w14:paraId="7CA3A2D4">
      <w:pPr>
        <w:adjustRightInd w:val="0"/>
        <w:snapToGri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</w:p>
    <w:p w14:paraId="094B9373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重庆望变电气（集团）股份有限公司</w:t>
      </w:r>
    </w:p>
    <w:p w14:paraId="2AF5914C">
      <w:pPr>
        <w:adjustRightInd w:val="0"/>
        <w:snapToGrid w:val="0"/>
        <w:spacing w:line="560" w:lineRule="exact"/>
        <w:ind w:firstLine="723" w:firstLineChars="200"/>
        <w:jc w:val="center"/>
        <w:rPr>
          <w:rFonts w:ascii="宋体" w:hAnsi="宋体" w:eastAsia="宋体" w:cs="仿宋_GB2312"/>
          <w:b/>
          <w:color w:val="FF0000"/>
          <w:sz w:val="36"/>
          <w:szCs w:val="36"/>
        </w:rPr>
      </w:pP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第四届监事会第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  <w:lang w:val="en-US" w:eastAsia="zh-CN"/>
        </w:rPr>
        <w:t>九</w:t>
      </w:r>
      <w:r>
        <w:rPr>
          <w:rFonts w:hint="eastAsia" w:ascii="宋体" w:hAnsi="宋体" w:eastAsia="宋体" w:cs="仿宋_GB2312"/>
          <w:b/>
          <w:color w:val="FF0000"/>
          <w:sz w:val="36"/>
          <w:szCs w:val="36"/>
        </w:rPr>
        <w:t>次会议决议公告</w:t>
      </w:r>
    </w:p>
    <w:p w14:paraId="6649F2DB">
      <w:pPr>
        <w:adjustRightInd w:val="0"/>
        <w:snapToGrid w:val="0"/>
        <w:spacing w:line="560" w:lineRule="exact"/>
        <w:ind w:firstLine="562" w:firstLineChars="200"/>
        <w:jc w:val="center"/>
        <w:rPr>
          <w:rFonts w:ascii="宋体" w:hAnsi="宋体" w:eastAsia="宋体" w:cs="仿宋_GB2312"/>
          <w:b/>
          <w:color w:val="FF0000"/>
          <w:sz w:val="28"/>
          <w:szCs w:val="28"/>
        </w:rPr>
      </w:pPr>
    </w:p>
    <w:p w14:paraId="567D930B">
      <w:pPr>
        <w:pStyle w:val="11"/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adjustRightInd w:val="0"/>
        <w:snapToGrid w:val="0"/>
        <w:spacing w:line="560" w:lineRule="exact"/>
        <w:ind w:firstLine="480" w:firstLineChars="200"/>
        <w:rPr>
          <w:rFonts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本公司监事会及全体监事保证本公告内容不存在任何虚假记载、误导性陈述或者重大遗漏，并对其内容的真实性、准确性和完整性承担法律责任。</w:t>
      </w:r>
    </w:p>
    <w:p w14:paraId="53578CAA">
      <w:pPr>
        <w:pStyle w:val="11"/>
        <w:adjustRightInd w:val="0"/>
        <w:snapToGrid w:val="0"/>
        <w:spacing w:line="560" w:lineRule="exact"/>
        <w:rPr>
          <w:rFonts w:ascii="宋体" w:hAnsi="宋体"/>
        </w:rPr>
      </w:pPr>
    </w:p>
    <w:p w14:paraId="5A7AFD75">
      <w:pPr>
        <w:autoSpaceDE w:val="0"/>
        <w:autoSpaceDN w:val="0"/>
        <w:adjustRightInd w:val="0"/>
        <w:spacing w:line="560" w:lineRule="exact"/>
        <w:ind w:firstLine="463" w:firstLineChars="192"/>
        <w:jc w:val="left"/>
        <w:rPr>
          <w:rFonts w:ascii="宋体" w:hAnsi="宋体" w:eastAsia="宋体" w:cs="宋体"/>
          <w:b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一、 监事会会议召开情况</w:t>
      </w:r>
    </w:p>
    <w:p w14:paraId="5D9CB63E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重庆望变电气（集团）股份有限公司（以下简称“公司”）第四届监事会第</w:t>
      </w:r>
      <w:r>
        <w:rPr>
          <w:rFonts w:hint="eastAsia" w:ascii="宋体" w:hAnsi="宋体"/>
          <w:color w:val="000000"/>
          <w:lang w:val="en-US" w:eastAsia="zh-CN"/>
        </w:rPr>
        <w:t>九</w:t>
      </w:r>
      <w:r>
        <w:rPr>
          <w:rFonts w:hint="eastAsia" w:ascii="宋体" w:hAnsi="宋体"/>
          <w:color w:val="000000"/>
        </w:rPr>
        <w:t>次会议于202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bookmarkStart w:id="0" w:name="_GoBack"/>
      <w:bookmarkEnd w:id="0"/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>日在公司会议</w:t>
      </w:r>
      <w:r>
        <w:rPr>
          <w:rFonts w:hint="eastAsia" w:ascii="宋体" w:hAnsi="宋体"/>
          <w:color w:val="000000"/>
          <w:highlight w:val="none"/>
        </w:rPr>
        <w:t>室以现场的方式</w:t>
      </w:r>
      <w:r>
        <w:rPr>
          <w:rFonts w:hint="eastAsia" w:ascii="宋体" w:hAnsi="宋体"/>
          <w:color w:val="000000"/>
        </w:rPr>
        <w:t>召开。会议通知于202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以邮件的方式发出。本次会议应出席监事3名，实际出席监事3名。本次会议由监事会主席李长平先生召集并主持。本次会议的召集、召开符合《中华人民共和国公司法》等有关法律、行政法规、部门规章、规范性文件和《公司章程》的相关规定，会议形成的决议合法、有效。</w:t>
      </w:r>
    </w:p>
    <w:p w14:paraId="1735551F">
      <w:pPr>
        <w:pStyle w:val="11"/>
        <w:adjustRightInd w:val="0"/>
        <w:snapToGrid w:val="0"/>
        <w:spacing w:line="560" w:lineRule="exact"/>
        <w:ind w:firstLine="482" w:firstLineChars="200"/>
        <w:rPr>
          <w:rFonts w:ascii="宋体" w:hAnsi="宋体"/>
          <w:b/>
          <w:color w:val="000000"/>
        </w:rPr>
      </w:pPr>
      <w:r>
        <w:rPr>
          <w:rFonts w:hint="eastAsia" w:ascii="宋体" w:hAnsi="宋体"/>
          <w:b/>
          <w:color w:val="000000"/>
        </w:rPr>
        <w:t>二、监事会会议审议情况</w:t>
      </w:r>
    </w:p>
    <w:p w14:paraId="79F7F1EE">
      <w:pPr>
        <w:pStyle w:val="19"/>
        <w:numPr>
          <w:ilvl w:val="-1"/>
          <w:numId w:val="0"/>
        </w:numPr>
        <w:autoSpaceDE w:val="0"/>
        <w:autoSpaceDN w:val="0"/>
        <w:adjustRightInd w:val="0"/>
        <w:snapToGrid w:val="0"/>
        <w:spacing w:line="560" w:lineRule="exact"/>
        <w:ind w:left="0" w:firstLine="482" w:firstLineChars="200"/>
        <w:rPr>
          <w:rFonts w:hint="eastAsia" w:ascii="宋体" w:hAnsi="宋体"/>
          <w:b/>
          <w:color w:val="000000"/>
          <w:sz w:val="24"/>
          <w:szCs w:val="24"/>
          <w:highlight w:val="none"/>
        </w:rPr>
      </w:pP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（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val="en-US" w:eastAsia="zh-CN"/>
        </w:rPr>
        <w:t>一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  <w:lang w:eastAsia="zh-CN"/>
        </w:rPr>
        <w:t>）</w:t>
      </w:r>
      <w:r>
        <w:rPr>
          <w:rFonts w:hint="eastAsia" w:ascii="宋体" w:hAnsi="宋体" w:cs="Times New Roman"/>
          <w:b/>
          <w:color w:val="000000"/>
          <w:kern w:val="2"/>
          <w:sz w:val="24"/>
          <w:szCs w:val="24"/>
        </w:rPr>
        <w:t>审议通过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《关于向2024年限制性股票激励计划激励对象授予预留部分限制性股票的议案》</w:t>
      </w:r>
    </w:p>
    <w:p w14:paraId="3B30B795">
      <w:pPr>
        <w:adjustRightInd w:val="0"/>
        <w:snapToGrid w:val="0"/>
        <w:spacing w:line="560" w:lineRule="exact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的《</w:t>
      </w:r>
      <w:r>
        <w:rPr>
          <w:rFonts w:hint="eastAsia" w:ascii="宋体" w:hAnsi="宋体"/>
          <w:b w:val="0"/>
          <w:bCs w:val="0"/>
          <w:color w:val="000000"/>
          <w:sz w:val="24"/>
          <w:szCs w:val="24"/>
          <w:highlight w:val="none"/>
        </w:rPr>
        <w:t>关于向2024年限制性股票激励计划激励对象授予预留部分限制性股票的公告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公告编号：2025-006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1F8EE645">
      <w:pPr>
        <w:pStyle w:val="11"/>
        <w:adjustRightInd w:val="0"/>
        <w:snapToGrid w:val="0"/>
        <w:spacing w:line="560" w:lineRule="exact"/>
        <w:ind w:firstLine="0" w:firstLineChars="0"/>
        <w:rPr>
          <w:rFonts w:hint="eastAsia" w:ascii="宋体" w:hAnsi="宋体"/>
          <w:bCs w:val="0"/>
        </w:rPr>
      </w:pPr>
    </w:p>
    <w:p w14:paraId="334A9166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 w:val="0"/>
        </w:rPr>
      </w:pPr>
      <w:r>
        <w:rPr>
          <w:rFonts w:hint="eastAsia" w:ascii="宋体" w:hAnsi="宋体"/>
          <w:bCs w:val="0"/>
        </w:rPr>
        <w:t>表决结果：同意3票；反对0票；弃权0票。</w:t>
      </w:r>
    </w:p>
    <w:p w14:paraId="11789249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color w:val="000000"/>
          <w:sz w:val="24"/>
          <w:szCs w:val="24"/>
        </w:rPr>
        <w:t>（二）审议</w:t>
      </w:r>
      <w:r>
        <w:rPr>
          <w:rFonts w:hint="eastAsia" w:ascii="宋体" w:hAnsi="宋体"/>
          <w:b/>
          <w:bCs w:val="0"/>
          <w:color w:val="000000"/>
          <w:sz w:val="24"/>
          <w:szCs w:val="24"/>
        </w:rPr>
        <w:t>通过</w:t>
      </w:r>
      <w:r>
        <w:rPr>
          <w:rFonts w:hint="eastAsia" w:ascii="宋体" w:hAnsi="宋体"/>
          <w:b/>
          <w:bCs w:val="0"/>
          <w:color w:val="000000"/>
          <w:sz w:val="24"/>
          <w:szCs w:val="24"/>
          <w:lang w:eastAsia="zh-CN"/>
        </w:rPr>
        <w:t>《</w:t>
      </w:r>
      <w:r>
        <w:rPr>
          <w:rFonts w:hint="eastAsia" w:ascii="宋体" w:hAnsi="宋体"/>
          <w:b/>
          <w:sz w:val="24"/>
          <w:szCs w:val="24"/>
          <w:highlight w:val="none"/>
        </w:rPr>
        <w:t>关于会计政策变更的议案》</w:t>
      </w:r>
    </w:p>
    <w:p w14:paraId="5BBC6A57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相关内容详见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202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22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日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刊登于上海证券交易所网站www.sse.com.cn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关于变更会计政策的公告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》（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公告编号：2025-007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eastAsia="zh-CN"/>
        </w:rPr>
        <w:t>）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44AF6659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296B890C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22E5A546">
      <w:pPr>
        <w:pStyle w:val="19"/>
        <w:autoSpaceDE w:val="0"/>
        <w:autoSpaceDN w:val="0"/>
        <w:adjustRightInd w:val="0"/>
        <w:snapToGrid w:val="0"/>
        <w:spacing w:line="560" w:lineRule="exact"/>
        <w:ind w:firstLine="482"/>
        <w:rPr>
          <w:rFonts w:hint="eastAsia"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</w:rPr>
        <w:t>（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三</w:t>
      </w:r>
      <w:r>
        <w:rPr>
          <w:rFonts w:hint="eastAsia" w:ascii="宋体" w:hAnsi="宋体"/>
          <w:b/>
          <w:sz w:val="24"/>
          <w:szCs w:val="24"/>
        </w:rPr>
        <w:t>）审议通过</w:t>
      </w:r>
      <w:r>
        <w:rPr>
          <w:rFonts w:hint="eastAsia" w:ascii="宋体" w:hAnsi="宋体"/>
          <w:b/>
          <w:sz w:val="24"/>
          <w:szCs w:val="24"/>
          <w:highlight w:val="none"/>
        </w:rPr>
        <w:t>《关于2025年年度财务预算报告的议案》</w:t>
      </w:r>
    </w:p>
    <w:p w14:paraId="3BC03C76">
      <w:pPr>
        <w:adjustRightInd w:val="0"/>
        <w:snapToGrid w:val="0"/>
        <w:spacing w:line="5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  <w:t>监事会同意公司2025年年度财务预算报告</w:t>
      </w:r>
      <w:r>
        <w:rPr>
          <w:rFonts w:ascii="宋体" w:hAnsi="宋体" w:eastAsia="宋体" w:cs="宋体"/>
          <w:b w:val="0"/>
          <w:bCs w:val="0"/>
          <w:sz w:val="24"/>
          <w:szCs w:val="24"/>
          <w:highlight w:val="none"/>
        </w:rPr>
        <w:t>。</w:t>
      </w:r>
    </w:p>
    <w:p w14:paraId="2A775421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65612066">
      <w:pPr>
        <w:pStyle w:val="11"/>
        <w:adjustRightInd w:val="0"/>
        <w:snapToGrid w:val="0"/>
        <w:spacing w:line="560" w:lineRule="exact"/>
        <w:ind w:firstLine="480" w:firstLineChars="200"/>
        <w:rPr>
          <w:rFonts w:hint="eastAsia" w:ascii="宋体" w:hAnsi="宋体"/>
          <w:bCs/>
          <w:color w:val="000000"/>
        </w:rPr>
      </w:pPr>
      <w:r>
        <w:rPr>
          <w:rFonts w:hint="eastAsia" w:ascii="宋体" w:hAnsi="宋体"/>
          <w:bCs/>
          <w:color w:val="000000"/>
        </w:rPr>
        <w:t>表决结果：同意3票；反对0票；弃权0票。</w:t>
      </w:r>
    </w:p>
    <w:p w14:paraId="080A7B2D">
      <w:pPr>
        <w:pStyle w:val="11"/>
        <w:adjustRightInd w:val="0"/>
        <w:snapToGrid w:val="0"/>
        <w:spacing w:line="560" w:lineRule="exact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34E2BF6B">
      <w:pPr>
        <w:pStyle w:val="11"/>
        <w:adjustRightInd w:val="0"/>
        <w:snapToGrid w:val="0"/>
        <w:spacing w:line="560" w:lineRule="exact"/>
        <w:rPr>
          <w:rFonts w:ascii="宋体" w:hAnsi="宋体" w:eastAsia="宋体" w:cs="宋体"/>
          <w:b w:val="0"/>
          <w:bCs w:val="0"/>
          <w:sz w:val="24"/>
          <w:szCs w:val="24"/>
        </w:rPr>
      </w:pPr>
    </w:p>
    <w:p w14:paraId="5CD34954">
      <w:pPr>
        <w:pStyle w:val="11"/>
        <w:adjustRightInd w:val="0"/>
        <w:snapToGrid w:val="0"/>
        <w:spacing w:line="560" w:lineRule="exact"/>
        <w:ind w:firstLine="480" w:firstLineChars="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特此公告。</w:t>
      </w:r>
    </w:p>
    <w:p w14:paraId="5ACC131A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重庆望变电气（集团）股份有限公司监事会</w:t>
      </w:r>
    </w:p>
    <w:p w14:paraId="1EA9AB1E">
      <w:pPr>
        <w:pStyle w:val="11"/>
        <w:adjustRightInd w:val="0"/>
        <w:snapToGrid w:val="0"/>
        <w:spacing w:line="560" w:lineRule="exact"/>
        <w:ind w:firstLine="480" w:firstLineChars="200"/>
        <w:jc w:val="right"/>
        <w:rPr>
          <w:rFonts w:ascii="宋体" w:hAnsi="宋体"/>
          <w:highlight w:val="yellow"/>
        </w:rPr>
      </w:pPr>
      <w:r>
        <w:rPr>
          <w:rFonts w:hint="eastAsia" w:ascii="宋体" w:hAnsi="宋体"/>
          <w:color w:val="000000"/>
        </w:rPr>
        <w:t>2</w:t>
      </w:r>
      <w:r>
        <w:rPr>
          <w:rFonts w:ascii="宋体" w:hAnsi="宋体"/>
          <w:color w:val="000000"/>
        </w:rPr>
        <w:t>02</w:t>
      </w:r>
      <w:r>
        <w:rPr>
          <w:rFonts w:hint="eastAsia" w:ascii="宋体" w:hAnsi="宋体"/>
          <w:color w:val="000000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22</w:t>
      </w:r>
      <w:r>
        <w:rPr>
          <w:rFonts w:hint="eastAsia" w:ascii="宋体" w:hAnsi="宋体"/>
          <w:color w:val="00000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8753028"/>
    </w:sdtPr>
    <w:sdtContent>
      <w:p w14:paraId="78DAD94D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lNzQyZmI5OWM5OGM0MjRkNWIyMzRjOTlhMGU0Y2QifQ=="/>
  </w:docVars>
  <w:rsids>
    <w:rsidRoot w:val="250648DF"/>
    <w:rsid w:val="0000560A"/>
    <w:rsid w:val="00017EDF"/>
    <w:rsid w:val="00030173"/>
    <w:rsid w:val="00071422"/>
    <w:rsid w:val="000C14F3"/>
    <w:rsid w:val="000E2D2B"/>
    <w:rsid w:val="0014314D"/>
    <w:rsid w:val="00145376"/>
    <w:rsid w:val="0015522E"/>
    <w:rsid w:val="00172278"/>
    <w:rsid w:val="00197F58"/>
    <w:rsid w:val="001A19AA"/>
    <w:rsid w:val="001E5B6D"/>
    <w:rsid w:val="0026231B"/>
    <w:rsid w:val="00263A11"/>
    <w:rsid w:val="00265CEB"/>
    <w:rsid w:val="00294FA7"/>
    <w:rsid w:val="002A4A5F"/>
    <w:rsid w:val="002D4803"/>
    <w:rsid w:val="002E4BAE"/>
    <w:rsid w:val="00313FED"/>
    <w:rsid w:val="003503E2"/>
    <w:rsid w:val="003B505E"/>
    <w:rsid w:val="003B5A9C"/>
    <w:rsid w:val="003B6998"/>
    <w:rsid w:val="0043572E"/>
    <w:rsid w:val="00452FDE"/>
    <w:rsid w:val="00471AA1"/>
    <w:rsid w:val="004915CA"/>
    <w:rsid w:val="004958CF"/>
    <w:rsid w:val="004C23D4"/>
    <w:rsid w:val="005052AF"/>
    <w:rsid w:val="00510919"/>
    <w:rsid w:val="005147FD"/>
    <w:rsid w:val="0053474F"/>
    <w:rsid w:val="00566029"/>
    <w:rsid w:val="005A51A9"/>
    <w:rsid w:val="005B1B2B"/>
    <w:rsid w:val="005E47D3"/>
    <w:rsid w:val="005F0EE6"/>
    <w:rsid w:val="006140E4"/>
    <w:rsid w:val="0065083B"/>
    <w:rsid w:val="006521A8"/>
    <w:rsid w:val="00656AB7"/>
    <w:rsid w:val="00671781"/>
    <w:rsid w:val="006740E1"/>
    <w:rsid w:val="00674AB8"/>
    <w:rsid w:val="0068614B"/>
    <w:rsid w:val="006C4055"/>
    <w:rsid w:val="006E0638"/>
    <w:rsid w:val="00743342"/>
    <w:rsid w:val="00756641"/>
    <w:rsid w:val="00775870"/>
    <w:rsid w:val="007B1BE1"/>
    <w:rsid w:val="007C6756"/>
    <w:rsid w:val="007D0568"/>
    <w:rsid w:val="007E3019"/>
    <w:rsid w:val="00802CF4"/>
    <w:rsid w:val="00810890"/>
    <w:rsid w:val="00816738"/>
    <w:rsid w:val="00824398"/>
    <w:rsid w:val="00864A4F"/>
    <w:rsid w:val="00880A4C"/>
    <w:rsid w:val="008A0C1F"/>
    <w:rsid w:val="008E132F"/>
    <w:rsid w:val="008E2407"/>
    <w:rsid w:val="008E6C4A"/>
    <w:rsid w:val="00906FA1"/>
    <w:rsid w:val="00915EFD"/>
    <w:rsid w:val="009D4BD2"/>
    <w:rsid w:val="00A35B35"/>
    <w:rsid w:val="00A61D0E"/>
    <w:rsid w:val="00A824D5"/>
    <w:rsid w:val="00AD3170"/>
    <w:rsid w:val="00AF480D"/>
    <w:rsid w:val="00B127D6"/>
    <w:rsid w:val="00B66502"/>
    <w:rsid w:val="00B7323C"/>
    <w:rsid w:val="00B94247"/>
    <w:rsid w:val="00C07EC8"/>
    <w:rsid w:val="00C60313"/>
    <w:rsid w:val="00C620CE"/>
    <w:rsid w:val="00C62F75"/>
    <w:rsid w:val="00C655CD"/>
    <w:rsid w:val="00C93B26"/>
    <w:rsid w:val="00CE57F8"/>
    <w:rsid w:val="00D2703E"/>
    <w:rsid w:val="00D61553"/>
    <w:rsid w:val="00D62F76"/>
    <w:rsid w:val="00D64D5A"/>
    <w:rsid w:val="00D81E6B"/>
    <w:rsid w:val="00D96B6E"/>
    <w:rsid w:val="00DC344C"/>
    <w:rsid w:val="00DD5DC1"/>
    <w:rsid w:val="00DF16D4"/>
    <w:rsid w:val="00E52CF6"/>
    <w:rsid w:val="00E635D9"/>
    <w:rsid w:val="00E77466"/>
    <w:rsid w:val="00E93946"/>
    <w:rsid w:val="00EC468D"/>
    <w:rsid w:val="00EE3298"/>
    <w:rsid w:val="00F04918"/>
    <w:rsid w:val="00FA1652"/>
    <w:rsid w:val="00FD2ADA"/>
    <w:rsid w:val="02413036"/>
    <w:rsid w:val="02433269"/>
    <w:rsid w:val="03A4154D"/>
    <w:rsid w:val="04504EB3"/>
    <w:rsid w:val="07F60EEB"/>
    <w:rsid w:val="094950CC"/>
    <w:rsid w:val="0B42184D"/>
    <w:rsid w:val="0B600DC7"/>
    <w:rsid w:val="0BD93341"/>
    <w:rsid w:val="0EEA4B99"/>
    <w:rsid w:val="10822B50"/>
    <w:rsid w:val="15663828"/>
    <w:rsid w:val="15774B16"/>
    <w:rsid w:val="16DD3310"/>
    <w:rsid w:val="18CC61E5"/>
    <w:rsid w:val="1B275A17"/>
    <w:rsid w:val="1E0B4402"/>
    <w:rsid w:val="201072A5"/>
    <w:rsid w:val="21B72742"/>
    <w:rsid w:val="22980952"/>
    <w:rsid w:val="250648DF"/>
    <w:rsid w:val="25EB6BDF"/>
    <w:rsid w:val="27BD3DBC"/>
    <w:rsid w:val="28885AAF"/>
    <w:rsid w:val="2E6B62F8"/>
    <w:rsid w:val="307411DA"/>
    <w:rsid w:val="31072F7C"/>
    <w:rsid w:val="316A5FE7"/>
    <w:rsid w:val="364F67E3"/>
    <w:rsid w:val="39221C77"/>
    <w:rsid w:val="45366DBA"/>
    <w:rsid w:val="480E7C0F"/>
    <w:rsid w:val="486972B4"/>
    <w:rsid w:val="49184C66"/>
    <w:rsid w:val="49DB44EA"/>
    <w:rsid w:val="4B98272C"/>
    <w:rsid w:val="4FC00144"/>
    <w:rsid w:val="504306EC"/>
    <w:rsid w:val="519E4A21"/>
    <w:rsid w:val="5C165156"/>
    <w:rsid w:val="5EC30681"/>
    <w:rsid w:val="61FE3A6B"/>
    <w:rsid w:val="62897151"/>
    <w:rsid w:val="6609788A"/>
    <w:rsid w:val="6D6E0C14"/>
    <w:rsid w:val="6D9B7EBF"/>
    <w:rsid w:val="6EFE6E63"/>
    <w:rsid w:val="7400619B"/>
    <w:rsid w:val="75297F2F"/>
    <w:rsid w:val="78E041A6"/>
    <w:rsid w:val="7FAC5B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0"/>
      <w:szCs w:val="32"/>
    </w:rPr>
  </w:style>
  <w:style w:type="paragraph" w:styleId="7">
    <w:name w:val="annotation subject"/>
    <w:basedOn w:val="2"/>
    <w:next w:val="2"/>
    <w:link w:val="16"/>
    <w:autoRedefine/>
    <w:semiHidden/>
    <w:unhideWhenUsed/>
    <w:qFormat/>
    <w:uiPriority w:val="0"/>
    <w:rPr>
      <w:b/>
      <w:bCs/>
    </w:rPr>
  </w:style>
  <w:style w:type="character" w:styleId="10">
    <w:name w:val="annotation reference"/>
    <w:basedOn w:val="9"/>
    <w:autoRedefine/>
    <w:qFormat/>
    <w:uiPriority w:val="0"/>
    <w:rPr>
      <w:sz w:val="21"/>
      <w:szCs w:val="21"/>
    </w:rPr>
  </w:style>
  <w:style w:type="paragraph" w:customStyle="1" w:styleId="11">
    <w:name w:val="p0"/>
    <w:basedOn w:val="1"/>
    <w:autoRedefine/>
    <w:qFormat/>
    <w:uiPriority w:val="0"/>
    <w:pPr>
      <w:widowControl/>
    </w:pPr>
    <w:rPr>
      <w:rFonts w:ascii="Book Antiqua" w:hAnsi="Book Antiqua" w:eastAsia="宋体" w:cs="宋体"/>
      <w:kern w:val="0"/>
      <w:sz w:val="24"/>
      <w:szCs w:val="24"/>
    </w:rPr>
  </w:style>
  <w:style w:type="character" w:customStyle="1" w:styleId="12">
    <w:name w:val="页眉 字符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kern w:val="2"/>
      <w:sz w:val="18"/>
      <w:szCs w:val="18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批注文字 字符"/>
    <w:basedOn w:val="9"/>
    <w:link w:val="2"/>
    <w:autoRedefine/>
    <w:qFormat/>
    <w:uiPriority w:val="0"/>
    <w:rPr>
      <w:kern w:val="2"/>
      <w:sz w:val="21"/>
      <w:szCs w:val="22"/>
    </w:rPr>
  </w:style>
  <w:style w:type="character" w:customStyle="1" w:styleId="16">
    <w:name w:val="批注主题 字符"/>
    <w:basedOn w:val="15"/>
    <w:link w:val="7"/>
    <w:autoRedefine/>
    <w:semiHidden/>
    <w:qFormat/>
    <w:uiPriority w:val="0"/>
    <w:rPr>
      <w:b/>
      <w:bCs/>
      <w:kern w:val="2"/>
      <w:sz w:val="21"/>
      <w:szCs w:val="22"/>
    </w:rPr>
  </w:style>
  <w:style w:type="paragraph" w:customStyle="1" w:styleId="17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修订2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21">
    <w:name w:val="Revision"/>
    <w:autoRedefine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646</Words>
  <Characters>731</Characters>
  <Lines>12</Lines>
  <Paragraphs>3</Paragraphs>
  <TotalTime>1</TotalTime>
  <ScaleCrop>false</ScaleCrop>
  <LinksUpToDate>false</LinksUpToDate>
  <CharactersWithSpaces>748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2022-08-18T08:37:00Z</dcterms:created>
  <dc:creator>BJB-ZB-03</dc:creator>
  <cp:lastModifiedBy>雯亦</cp:lastModifiedBy>
  <dcterms:modified xsi:type="dcterms:W3CDTF">2025-01-21T02:52:51Z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5CF70B0B6A5D4F5C8B0429C982F7860C_13</vt:lpwstr>
  </property>
  <property fmtid="{D5CDD505-2E9C-101B-9397-08002B2CF9AE}" pid="4" name="KSOTemplateDocerSaveRecord">
    <vt:lpwstr>eyJoZGlkIjoiZTQzZmRmZDMxMjkwMDE2NTk0ZWQ1ZWYwMzRmYjVhNmUiLCJ1c2VySWQiOiI2NDQwNzQxNTQifQ==</vt:lpwstr>
  </property>
</Properties>
</file>