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A077B">
      <w:pPr>
        <w:pStyle w:val="8"/>
        <w:rPr>
          <w:rFonts w:hint="eastAsia" w:ascii="仿宋" w:hAnsi="仿宋" w:eastAsia="仿宋" w:cs="仿宋"/>
          <w:sz w:val="44"/>
          <w:szCs w:val="44"/>
        </w:rPr>
      </w:pPr>
    </w:p>
    <w:p w14:paraId="3BF2D510">
      <w:pPr>
        <w:pStyle w:val="8"/>
        <w:jc w:val="center"/>
        <w:rPr>
          <w:rFonts w:hint="eastAsia" w:asciiTheme="minorEastAsia" w:hAnsiTheme="minorEastAsia" w:eastAsiaTheme="minorEastAsia" w:cstheme="minorEastAsia"/>
          <w:b/>
          <w:bCs/>
          <w:color w:val="FF0000"/>
          <w:sz w:val="44"/>
          <w:szCs w:val="44"/>
          <w:highlight w:val="none"/>
          <w:lang w:val="en-US" w:eastAsia="zh-CN"/>
        </w:rPr>
      </w:pPr>
      <w:r>
        <w:rPr>
          <w:rFonts w:hint="eastAsia" w:asciiTheme="minorEastAsia" w:hAnsiTheme="minorEastAsia" w:eastAsiaTheme="minorEastAsia" w:cstheme="minorEastAsia"/>
          <w:b/>
          <w:bCs/>
          <w:color w:val="FF0000"/>
          <w:sz w:val="44"/>
          <w:szCs w:val="44"/>
          <w:highlight w:val="none"/>
          <w:lang w:val="en-US" w:eastAsia="zh-CN"/>
        </w:rPr>
        <w:t>重庆望变电气（集团）股份有限公司</w:t>
      </w:r>
    </w:p>
    <w:p w14:paraId="1657D84C">
      <w:pPr>
        <w:pStyle w:val="8"/>
        <w:jc w:val="center"/>
        <w:rPr>
          <w:rFonts w:hint="eastAsia" w:asciiTheme="minorEastAsia" w:hAnsiTheme="minorEastAsia" w:eastAsiaTheme="minorEastAsia" w:cstheme="minorEastAsia"/>
          <w:b/>
          <w:bCs/>
          <w:color w:val="FF0000"/>
          <w:sz w:val="44"/>
          <w:szCs w:val="44"/>
          <w:highlight w:val="none"/>
        </w:rPr>
      </w:pPr>
      <w:r>
        <w:rPr>
          <w:rFonts w:hint="eastAsia" w:asciiTheme="minorEastAsia" w:hAnsiTheme="minorEastAsia" w:eastAsiaTheme="minorEastAsia" w:cstheme="minorEastAsia"/>
          <w:b/>
          <w:bCs/>
          <w:color w:val="FF0000"/>
          <w:sz w:val="44"/>
          <w:szCs w:val="44"/>
          <w:highlight w:val="none"/>
        </w:rPr>
        <w:t>2024年限制性股票激励计划</w:t>
      </w:r>
    </w:p>
    <w:p w14:paraId="4302FE36">
      <w:pPr>
        <w:pStyle w:val="8"/>
        <w:jc w:val="center"/>
        <w:rPr>
          <w:rFonts w:hint="eastAsia" w:asciiTheme="minorEastAsia" w:hAnsiTheme="minorEastAsia" w:eastAsiaTheme="minorEastAsia" w:cstheme="minorEastAsia"/>
          <w:b/>
          <w:bCs/>
          <w:color w:val="FF0000"/>
          <w:sz w:val="44"/>
          <w:szCs w:val="44"/>
          <w:highlight w:val="none"/>
        </w:rPr>
      </w:pPr>
      <w:r>
        <w:rPr>
          <w:rFonts w:hint="eastAsia" w:asciiTheme="minorEastAsia" w:hAnsiTheme="minorEastAsia" w:eastAsiaTheme="minorEastAsia" w:cstheme="minorEastAsia"/>
          <w:b/>
          <w:bCs/>
          <w:color w:val="FF0000"/>
          <w:sz w:val="44"/>
          <w:szCs w:val="44"/>
          <w:highlight w:val="none"/>
        </w:rPr>
        <w:t>预留授予部分激励对象名单（授予日）</w:t>
      </w:r>
    </w:p>
    <w:p w14:paraId="526F8172">
      <w:pPr>
        <w:pStyle w:val="8"/>
        <w:jc w:val="center"/>
        <w:rPr>
          <w:rFonts w:hint="eastAsia" w:asciiTheme="minorEastAsia" w:hAnsiTheme="minorEastAsia" w:eastAsiaTheme="minorEastAsia" w:cstheme="minorEastAsia"/>
          <w:b/>
          <w:bCs/>
          <w:color w:val="FF0000"/>
          <w:sz w:val="44"/>
          <w:szCs w:val="44"/>
          <w:highlight w:val="none"/>
        </w:rPr>
      </w:pPr>
      <w:bookmarkStart w:id="1" w:name="_GoBack"/>
      <w:bookmarkEnd w:id="1"/>
    </w:p>
    <w:p w14:paraId="3D10835C">
      <w:pPr>
        <w:pStyle w:val="8"/>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一、总体情况</w:t>
      </w:r>
    </w:p>
    <w:tbl>
      <w:tblPr>
        <w:tblStyle w:val="5"/>
        <w:tblW w:w="509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314"/>
        <w:gridCol w:w="876"/>
        <w:gridCol w:w="1923"/>
        <w:gridCol w:w="1528"/>
        <w:gridCol w:w="1632"/>
        <w:gridCol w:w="1767"/>
      </w:tblGrid>
      <w:tr w14:paraId="68E67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tblHeader/>
          <w:jc w:val="center"/>
        </w:trPr>
        <w:tc>
          <w:tcPr>
            <w:tcW w:w="726" w:type="pct"/>
            <w:shd w:val="clear" w:color="auto" w:fill="BFBFBF"/>
            <w:tcMar>
              <w:top w:w="0" w:type="dxa"/>
              <w:left w:w="0" w:type="dxa"/>
              <w:bottom w:w="0" w:type="dxa"/>
              <w:right w:w="0" w:type="dxa"/>
            </w:tcMar>
            <w:vAlign w:val="center"/>
          </w:tcPr>
          <w:p w14:paraId="51344BFE">
            <w:pPr>
              <w:widowControl w:val="0"/>
              <w:jc w:val="center"/>
              <w:rPr>
                <w:rFonts w:ascii="Times New Roman" w:hAnsi="Times New Roman" w:eastAsia="宋体" w:cs="Times New Roman"/>
                <w:b/>
                <w:kern w:val="2"/>
              </w:rPr>
            </w:pPr>
            <w:r>
              <w:rPr>
                <w:rFonts w:ascii="Times New Roman" w:hAnsi="Times New Roman" w:eastAsia="宋体" w:cs="Times New Roman"/>
                <w:b/>
                <w:kern w:val="2"/>
              </w:rPr>
              <w:t>姓名</w:t>
            </w:r>
          </w:p>
        </w:tc>
        <w:tc>
          <w:tcPr>
            <w:tcW w:w="484" w:type="pct"/>
            <w:shd w:val="clear" w:color="auto" w:fill="BFBFBF"/>
            <w:tcMar>
              <w:top w:w="0" w:type="dxa"/>
              <w:left w:w="0" w:type="dxa"/>
              <w:bottom w:w="0" w:type="dxa"/>
              <w:right w:w="0" w:type="dxa"/>
            </w:tcMar>
            <w:vAlign w:val="center"/>
          </w:tcPr>
          <w:p w14:paraId="15DE93CE">
            <w:pPr>
              <w:widowControl w:val="0"/>
              <w:jc w:val="center"/>
              <w:rPr>
                <w:rFonts w:ascii="Times New Roman" w:hAnsi="Times New Roman" w:eastAsia="宋体" w:cs="Times New Roman"/>
                <w:b/>
                <w:kern w:val="2"/>
              </w:rPr>
            </w:pPr>
            <w:r>
              <w:rPr>
                <w:rFonts w:ascii="Times New Roman" w:hAnsi="Times New Roman" w:eastAsia="宋体" w:cs="Times New Roman"/>
                <w:b/>
                <w:kern w:val="2"/>
              </w:rPr>
              <w:t>国籍</w:t>
            </w:r>
          </w:p>
        </w:tc>
        <w:tc>
          <w:tcPr>
            <w:tcW w:w="1063" w:type="pct"/>
            <w:shd w:val="clear" w:color="auto" w:fill="BFBFBF"/>
            <w:tcMar>
              <w:top w:w="0" w:type="dxa"/>
              <w:left w:w="0" w:type="dxa"/>
              <w:bottom w:w="0" w:type="dxa"/>
              <w:right w:w="0" w:type="dxa"/>
            </w:tcMar>
            <w:vAlign w:val="center"/>
          </w:tcPr>
          <w:p w14:paraId="6E94CA7E">
            <w:pPr>
              <w:widowControl w:val="0"/>
              <w:jc w:val="center"/>
              <w:rPr>
                <w:rFonts w:ascii="Times New Roman" w:hAnsi="Times New Roman" w:eastAsia="宋体" w:cs="Times New Roman"/>
                <w:b/>
                <w:kern w:val="2"/>
              </w:rPr>
            </w:pPr>
            <w:r>
              <w:rPr>
                <w:rFonts w:ascii="Times New Roman" w:hAnsi="Times New Roman" w:eastAsia="宋体" w:cs="Times New Roman"/>
                <w:b/>
                <w:kern w:val="2"/>
              </w:rPr>
              <w:t>职务</w:t>
            </w:r>
          </w:p>
        </w:tc>
        <w:tc>
          <w:tcPr>
            <w:tcW w:w="845" w:type="pct"/>
            <w:shd w:val="clear" w:color="auto" w:fill="BFBFBF"/>
            <w:tcMar>
              <w:top w:w="0" w:type="dxa"/>
              <w:left w:w="0" w:type="dxa"/>
              <w:bottom w:w="0" w:type="dxa"/>
              <w:right w:w="0" w:type="dxa"/>
            </w:tcMar>
            <w:vAlign w:val="center"/>
          </w:tcPr>
          <w:p w14:paraId="718B04F5">
            <w:pPr>
              <w:widowControl w:val="0"/>
              <w:jc w:val="center"/>
              <w:rPr>
                <w:rFonts w:ascii="Times New Roman" w:hAnsi="Times New Roman" w:eastAsia="宋体" w:cs="Times New Roman"/>
                <w:b/>
                <w:kern w:val="2"/>
                <w:lang w:eastAsia="zh-CN"/>
              </w:rPr>
            </w:pPr>
            <w:r>
              <w:rPr>
                <w:rFonts w:ascii="Times New Roman" w:hAnsi="Times New Roman" w:eastAsia="宋体" w:cs="Times New Roman"/>
                <w:b/>
                <w:kern w:val="2"/>
                <w:lang w:eastAsia="zh-CN"/>
              </w:rPr>
              <w:t>获授的限制性股票数量（万股）</w:t>
            </w:r>
          </w:p>
        </w:tc>
        <w:tc>
          <w:tcPr>
            <w:tcW w:w="903" w:type="pct"/>
            <w:shd w:val="clear" w:color="auto" w:fill="BFBFBF"/>
            <w:tcMar>
              <w:top w:w="0" w:type="dxa"/>
              <w:left w:w="0" w:type="dxa"/>
              <w:bottom w:w="0" w:type="dxa"/>
              <w:right w:w="0" w:type="dxa"/>
            </w:tcMar>
            <w:vAlign w:val="center"/>
          </w:tcPr>
          <w:p w14:paraId="450C064C">
            <w:pPr>
              <w:widowControl w:val="0"/>
              <w:jc w:val="center"/>
              <w:rPr>
                <w:rFonts w:ascii="Times New Roman" w:hAnsi="Times New Roman" w:eastAsia="宋体" w:cs="Times New Roman"/>
                <w:b/>
                <w:kern w:val="2"/>
                <w:lang w:eastAsia="zh-CN"/>
              </w:rPr>
            </w:pPr>
            <w:r>
              <w:rPr>
                <w:rFonts w:ascii="Times New Roman" w:hAnsi="Times New Roman" w:eastAsia="宋体" w:cs="Times New Roman"/>
                <w:b/>
                <w:kern w:val="2"/>
                <w:lang w:eastAsia="zh-CN"/>
              </w:rPr>
              <w:t>占授予限制性股票总数的比例</w:t>
            </w:r>
          </w:p>
        </w:tc>
        <w:tc>
          <w:tcPr>
            <w:tcW w:w="976" w:type="pct"/>
            <w:shd w:val="clear" w:color="auto" w:fill="BFBFBF"/>
            <w:tcMar>
              <w:top w:w="0" w:type="dxa"/>
              <w:left w:w="0" w:type="dxa"/>
              <w:bottom w:w="0" w:type="dxa"/>
              <w:right w:w="0" w:type="dxa"/>
            </w:tcMar>
            <w:vAlign w:val="center"/>
          </w:tcPr>
          <w:p w14:paraId="114A2CED">
            <w:pPr>
              <w:widowControl w:val="0"/>
              <w:jc w:val="center"/>
              <w:rPr>
                <w:rFonts w:ascii="Times New Roman" w:hAnsi="Times New Roman" w:eastAsia="宋体" w:cs="Times New Roman"/>
                <w:b/>
                <w:kern w:val="2"/>
                <w:lang w:eastAsia="zh-CN"/>
              </w:rPr>
            </w:pPr>
            <w:r>
              <w:rPr>
                <w:rFonts w:ascii="Times New Roman" w:hAnsi="Times New Roman" w:eastAsia="宋体" w:cs="Times New Roman"/>
                <w:b/>
                <w:kern w:val="2"/>
                <w:lang w:eastAsia="zh-CN"/>
              </w:rPr>
              <w:t>占本激励计划公告时股本总额的比例</w:t>
            </w:r>
          </w:p>
        </w:tc>
      </w:tr>
      <w:tr w14:paraId="679F1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2274" w:type="pct"/>
            <w:gridSpan w:val="3"/>
            <w:shd w:val="clear" w:color="auto" w:fill="FFFFFF"/>
            <w:tcMar>
              <w:top w:w="0" w:type="dxa"/>
              <w:left w:w="0" w:type="dxa"/>
              <w:bottom w:w="0" w:type="dxa"/>
              <w:right w:w="0" w:type="dxa"/>
            </w:tcMar>
            <w:vAlign w:val="center"/>
          </w:tcPr>
          <w:p w14:paraId="0A3C85C6">
            <w:pPr>
              <w:widowControl w:val="0"/>
              <w:rPr>
                <w:rFonts w:ascii="Times New Roman" w:hAnsi="Times New Roman" w:eastAsia="宋体" w:cs="Times New Roman"/>
                <w:b/>
                <w:kern w:val="2"/>
                <w:lang w:eastAsia="zh-CN"/>
              </w:rPr>
            </w:pPr>
            <w:r>
              <w:rPr>
                <w:rFonts w:ascii="Times New Roman" w:hAnsi="Times New Roman" w:eastAsia="宋体" w:cs="Times New Roman"/>
                <w:b/>
                <w:kern w:val="2"/>
                <w:lang w:eastAsia="zh-CN"/>
              </w:rPr>
              <w:t>董事会认为需要激励的其他人员</w:t>
            </w:r>
          </w:p>
          <w:p w14:paraId="5F57AF8F">
            <w:pPr>
              <w:widowControl w:val="0"/>
              <w:rPr>
                <w:rFonts w:ascii="Times New Roman" w:hAnsi="Times New Roman" w:eastAsia="宋体" w:cs="Times New Roman"/>
                <w:b/>
                <w:kern w:val="2"/>
                <w:lang w:eastAsia="zh-CN"/>
              </w:rPr>
            </w:pPr>
            <w:r>
              <w:rPr>
                <w:rFonts w:ascii="Times New Roman" w:hAnsi="Times New Roman" w:eastAsia="宋体" w:cs="Times New Roman"/>
                <w:b/>
                <w:kern w:val="2"/>
                <w:lang w:eastAsia="zh-CN"/>
              </w:rPr>
              <w:t>（</w:t>
            </w:r>
            <w:r>
              <w:rPr>
                <w:rFonts w:hint="eastAsia" w:ascii="Times New Roman" w:hAnsi="Times New Roman" w:eastAsia="宋体" w:cs="Times New Roman"/>
                <w:b/>
                <w:kern w:val="2"/>
                <w:lang w:eastAsia="zh-CN"/>
              </w:rPr>
              <w:t>不超过</w:t>
            </w:r>
            <w:r>
              <w:rPr>
                <w:rFonts w:ascii="Times New Roman" w:hAnsi="Times New Roman" w:eastAsia="宋体" w:cs="Times New Roman"/>
                <w:b/>
                <w:kern w:val="2"/>
                <w:lang w:eastAsia="zh-CN"/>
              </w:rPr>
              <w:t>3</w:t>
            </w:r>
            <w:r>
              <w:rPr>
                <w:rFonts w:hint="eastAsia" w:ascii="Times New Roman" w:hAnsi="Times New Roman" w:eastAsia="宋体" w:cs="Times New Roman"/>
                <w:b/>
                <w:kern w:val="2"/>
                <w:lang w:val="en-US" w:eastAsia="zh-CN"/>
              </w:rPr>
              <w:t>2</w:t>
            </w:r>
            <w:r>
              <w:rPr>
                <w:rFonts w:ascii="Times New Roman" w:hAnsi="Times New Roman" w:eastAsia="宋体" w:cs="Times New Roman"/>
                <w:b/>
                <w:kern w:val="2"/>
                <w:lang w:eastAsia="zh-CN"/>
              </w:rPr>
              <w:t>人）</w:t>
            </w:r>
          </w:p>
        </w:tc>
        <w:tc>
          <w:tcPr>
            <w:tcW w:w="845" w:type="pct"/>
            <w:shd w:val="clear" w:color="auto" w:fill="FFFFFF"/>
            <w:tcMar>
              <w:top w:w="0" w:type="dxa"/>
              <w:left w:w="0" w:type="dxa"/>
              <w:bottom w:w="0" w:type="dxa"/>
              <w:right w:w="0" w:type="dxa"/>
            </w:tcMar>
            <w:vAlign w:val="center"/>
          </w:tcPr>
          <w:p w14:paraId="408403C6">
            <w:pPr>
              <w:widowControl w:val="0"/>
              <w:jc w:val="right"/>
              <w:rPr>
                <w:rFonts w:ascii="Times New Roman" w:hAnsi="Times New Roman" w:cs="Times New Roman"/>
                <w:b/>
              </w:rPr>
            </w:pPr>
            <w:r>
              <w:rPr>
                <w:rFonts w:ascii="Times New Roman" w:hAnsi="Times New Roman" w:cs="Times New Roman"/>
                <w:b/>
              </w:rPr>
              <w:t>60.00</w:t>
            </w:r>
          </w:p>
        </w:tc>
        <w:tc>
          <w:tcPr>
            <w:tcW w:w="903" w:type="pct"/>
            <w:shd w:val="clear" w:color="auto" w:fill="FFFFFF"/>
            <w:tcMar>
              <w:top w:w="0" w:type="dxa"/>
              <w:left w:w="0" w:type="dxa"/>
              <w:bottom w:w="0" w:type="dxa"/>
              <w:right w:w="0" w:type="dxa"/>
            </w:tcMar>
            <w:vAlign w:val="center"/>
          </w:tcPr>
          <w:p w14:paraId="34E7D4C9">
            <w:pPr>
              <w:widowControl w:val="0"/>
              <w:jc w:val="right"/>
              <w:rPr>
                <w:rFonts w:ascii="Times New Roman" w:hAnsi="Times New Roman" w:cs="Times New Roman"/>
                <w:b/>
                <w:bCs/>
              </w:rPr>
            </w:pPr>
            <w:r>
              <w:rPr>
                <w:rFonts w:ascii="Times New Roman" w:hAnsi="Times New Roman" w:eastAsia="等线" w:cs="Times New Roman"/>
                <w:b/>
                <w:bCs/>
              </w:rPr>
              <w:t>18.75%</w:t>
            </w:r>
          </w:p>
        </w:tc>
        <w:tc>
          <w:tcPr>
            <w:tcW w:w="976" w:type="pct"/>
            <w:shd w:val="clear" w:color="auto" w:fill="FFFFFF"/>
            <w:tcMar>
              <w:top w:w="0" w:type="dxa"/>
              <w:left w:w="0" w:type="dxa"/>
              <w:bottom w:w="0" w:type="dxa"/>
              <w:right w:w="0" w:type="dxa"/>
            </w:tcMar>
            <w:vAlign w:val="center"/>
          </w:tcPr>
          <w:p w14:paraId="467EE468">
            <w:pPr>
              <w:widowControl w:val="0"/>
              <w:jc w:val="right"/>
              <w:rPr>
                <w:rFonts w:ascii="Times New Roman" w:hAnsi="Times New Roman" w:cs="Times New Roman"/>
                <w:b/>
                <w:bCs/>
              </w:rPr>
            </w:pPr>
            <w:r>
              <w:rPr>
                <w:rFonts w:ascii="Times New Roman" w:hAnsi="Times New Roman" w:eastAsia="等线" w:cs="Times New Roman"/>
                <w:b/>
                <w:bCs/>
              </w:rPr>
              <w:t>0.18%</w:t>
            </w:r>
          </w:p>
        </w:tc>
      </w:tr>
      <w:tr w14:paraId="2C682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274" w:type="pct"/>
            <w:gridSpan w:val="3"/>
            <w:shd w:val="clear" w:color="auto" w:fill="FFFFFF"/>
            <w:tcMar>
              <w:top w:w="0" w:type="dxa"/>
              <w:left w:w="0" w:type="dxa"/>
              <w:bottom w:w="0" w:type="dxa"/>
              <w:right w:w="0" w:type="dxa"/>
            </w:tcMar>
            <w:vAlign w:val="center"/>
          </w:tcPr>
          <w:p w14:paraId="2B843BBC">
            <w:pPr>
              <w:widowControl w:val="0"/>
              <w:jc w:val="center"/>
              <w:rPr>
                <w:rFonts w:ascii="Times New Roman" w:hAnsi="Times New Roman" w:eastAsia="宋体" w:cs="Times New Roman"/>
                <w:b/>
                <w:kern w:val="2"/>
              </w:rPr>
            </w:pPr>
            <w:r>
              <w:rPr>
                <w:rFonts w:ascii="Times New Roman" w:hAnsi="Times New Roman" w:eastAsia="宋体" w:cs="Times New Roman"/>
                <w:b/>
                <w:kern w:val="2"/>
              </w:rPr>
              <w:t>合计</w:t>
            </w:r>
          </w:p>
        </w:tc>
        <w:tc>
          <w:tcPr>
            <w:tcW w:w="845" w:type="pct"/>
            <w:shd w:val="clear" w:color="auto" w:fill="FFFFFF"/>
            <w:tcMar>
              <w:top w:w="0" w:type="dxa"/>
              <w:left w:w="0" w:type="dxa"/>
              <w:bottom w:w="0" w:type="dxa"/>
              <w:right w:w="0" w:type="dxa"/>
            </w:tcMar>
            <w:vAlign w:val="center"/>
          </w:tcPr>
          <w:p w14:paraId="5B861424">
            <w:pPr>
              <w:widowControl w:val="0"/>
              <w:jc w:val="right"/>
              <w:rPr>
                <w:rFonts w:ascii="Times New Roman" w:hAnsi="Times New Roman" w:eastAsia="宋体" w:cs="Times New Roman"/>
                <w:b/>
                <w:kern w:val="2"/>
              </w:rPr>
            </w:pPr>
            <w:r>
              <w:rPr>
                <w:rFonts w:ascii="Times New Roman" w:hAnsi="Times New Roman" w:cs="Times New Roman"/>
                <w:b/>
              </w:rPr>
              <w:t>60.00</w:t>
            </w:r>
          </w:p>
        </w:tc>
        <w:tc>
          <w:tcPr>
            <w:tcW w:w="903" w:type="pct"/>
            <w:shd w:val="clear" w:color="auto" w:fill="FFFFFF"/>
            <w:tcMar>
              <w:top w:w="0" w:type="dxa"/>
              <w:left w:w="0" w:type="dxa"/>
              <w:bottom w:w="0" w:type="dxa"/>
              <w:right w:w="0" w:type="dxa"/>
            </w:tcMar>
            <w:vAlign w:val="center"/>
          </w:tcPr>
          <w:p w14:paraId="7B70B577">
            <w:pPr>
              <w:widowControl w:val="0"/>
              <w:jc w:val="right"/>
              <w:rPr>
                <w:rFonts w:ascii="Times New Roman" w:hAnsi="Times New Roman" w:eastAsia="宋体" w:cs="Times New Roman"/>
                <w:b/>
                <w:kern w:val="2"/>
              </w:rPr>
            </w:pPr>
            <w:r>
              <w:rPr>
                <w:rFonts w:ascii="Times New Roman" w:hAnsi="Times New Roman" w:eastAsia="等线" w:cs="Times New Roman"/>
                <w:b/>
                <w:bCs/>
              </w:rPr>
              <w:t>18.75%</w:t>
            </w:r>
          </w:p>
        </w:tc>
        <w:tc>
          <w:tcPr>
            <w:tcW w:w="976" w:type="pct"/>
            <w:shd w:val="clear" w:color="auto" w:fill="FFFFFF"/>
            <w:tcMar>
              <w:top w:w="0" w:type="dxa"/>
              <w:left w:w="0" w:type="dxa"/>
              <w:bottom w:w="0" w:type="dxa"/>
              <w:right w:w="0" w:type="dxa"/>
            </w:tcMar>
            <w:vAlign w:val="center"/>
          </w:tcPr>
          <w:p w14:paraId="4837395E">
            <w:pPr>
              <w:widowControl w:val="0"/>
              <w:jc w:val="right"/>
              <w:rPr>
                <w:rFonts w:ascii="Times New Roman" w:hAnsi="Times New Roman" w:eastAsia="宋体" w:cs="Times New Roman"/>
                <w:b/>
                <w:kern w:val="2"/>
              </w:rPr>
            </w:pPr>
            <w:r>
              <w:rPr>
                <w:rFonts w:ascii="Times New Roman" w:hAnsi="Times New Roman" w:eastAsia="等线" w:cs="Times New Roman"/>
                <w:b/>
                <w:bCs/>
              </w:rPr>
              <w:t>0.18%</w:t>
            </w:r>
          </w:p>
        </w:tc>
      </w:tr>
    </w:tbl>
    <w:p w14:paraId="30B3071C">
      <w:pPr>
        <w:pStyle w:val="2"/>
        <w:spacing w:before="322" w:line="240" w:lineRule="atLeast"/>
        <w:ind w:firstLine="412" w:firstLineChars="200"/>
        <w:jc w:val="both"/>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lang w:eastAsia="zh-CN"/>
        </w:rPr>
        <w:t>注：1、上述任何一名激励对象通过全部在有效期内的股权激励计划获授的本公司股票，累计不超过本计划提交股东大会审议时公司股本总额的1%。公司全部有效的激励计划所涉及的标的股票总数累计不超过股权激励计划提交股东大会审议时公司股本总额的10%。</w:t>
      </w:r>
    </w:p>
    <w:p w14:paraId="4175C147">
      <w:pPr>
        <w:pStyle w:val="2"/>
        <w:numPr>
          <w:ilvl w:val="0"/>
          <w:numId w:val="1"/>
        </w:numPr>
        <w:spacing w:before="322" w:line="240" w:lineRule="atLeast"/>
        <w:ind w:firstLine="412" w:firstLineChars="200"/>
        <w:jc w:val="both"/>
        <w:rPr>
          <w:rFonts w:hint="eastAsia" w:asciiTheme="minorEastAsia" w:hAnsiTheme="minorEastAsia" w:eastAsiaTheme="minorEastAsia" w:cstheme="minorEastAsia"/>
          <w:spacing w:val="-2"/>
          <w:sz w:val="21"/>
          <w:szCs w:val="21"/>
          <w:lang w:eastAsia="zh-CN"/>
        </w:rPr>
      </w:pPr>
      <w:bookmarkStart w:id="0" w:name="OLE_LINK4"/>
      <w:r>
        <w:rPr>
          <w:rFonts w:hint="eastAsia" w:asciiTheme="minorEastAsia" w:hAnsiTheme="minorEastAsia" w:eastAsiaTheme="minorEastAsia" w:cstheme="minorEastAsia"/>
          <w:spacing w:val="-2"/>
          <w:sz w:val="21"/>
          <w:szCs w:val="21"/>
          <w:lang w:eastAsia="zh-CN"/>
        </w:rPr>
        <w:t>本计划激励对象不包括独立董事、监事及单独或合计持有公司5%以上股份的股东或实际控制人及其配偶、父母、子女</w:t>
      </w:r>
      <w:bookmarkEnd w:id="0"/>
      <w:r>
        <w:rPr>
          <w:rFonts w:hint="eastAsia" w:asciiTheme="minorEastAsia" w:hAnsiTheme="minorEastAsia" w:eastAsiaTheme="minorEastAsia" w:cstheme="minorEastAsia"/>
          <w:spacing w:val="-2"/>
          <w:sz w:val="21"/>
          <w:szCs w:val="21"/>
          <w:lang w:eastAsia="zh-CN"/>
        </w:rPr>
        <w:t>。</w:t>
      </w:r>
    </w:p>
    <w:p w14:paraId="6DDF1E11">
      <w:pPr>
        <w:pStyle w:val="2"/>
        <w:widowControl w:val="0"/>
        <w:numPr>
          <w:ilvl w:val="0"/>
          <w:numId w:val="0"/>
        </w:numPr>
        <w:spacing w:before="322" w:line="240" w:lineRule="atLeast"/>
        <w:jc w:val="both"/>
        <w:rPr>
          <w:rFonts w:hint="eastAsia" w:asciiTheme="minorEastAsia" w:hAnsiTheme="minorEastAsia" w:eastAsiaTheme="minorEastAsia" w:cstheme="minorEastAsia"/>
          <w:spacing w:val="-2"/>
          <w:sz w:val="21"/>
          <w:szCs w:val="21"/>
          <w:lang w:eastAsia="zh-CN"/>
        </w:rPr>
      </w:pPr>
    </w:p>
    <w:p w14:paraId="28CBE977">
      <w:pPr>
        <w:pStyle w:val="2"/>
        <w:widowControl w:val="0"/>
        <w:numPr>
          <w:ilvl w:val="0"/>
          <w:numId w:val="0"/>
        </w:numPr>
        <w:spacing w:before="322" w:line="240" w:lineRule="atLeast"/>
        <w:jc w:val="both"/>
        <w:rPr>
          <w:rFonts w:hint="eastAsia" w:asciiTheme="minorEastAsia" w:hAnsiTheme="minorEastAsia" w:eastAsiaTheme="minorEastAsia" w:cstheme="minorEastAsia"/>
          <w:spacing w:val="-2"/>
          <w:sz w:val="21"/>
          <w:szCs w:val="21"/>
          <w:lang w:eastAsia="zh-CN"/>
        </w:rPr>
      </w:pPr>
    </w:p>
    <w:p w14:paraId="63E28B12">
      <w:pPr>
        <w:pStyle w:val="2"/>
        <w:spacing w:line="360" w:lineRule="auto"/>
        <w:ind w:firstLine="432" w:firstLineChars="200"/>
        <w:jc w:val="right"/>
        <w:rPr>
          <w:color w:val="auto"/>
          <w:spacing w:val="-12"/>
          <w:lang w:eastAsia="zh-CN"/>
        </w:rPr>
      </w:pPr>
      <w:r>
        <w:rPr>
          <w:rFonts w:hint="eastAsia"/>
          <w:color w:val="auto"/>
          <w:spacing w:val="-12"/>
          <w:lang w:eastAsia="zh-CN"/>
        </w:rPr>
        <w:t>重庆望变电气（集团）股份有限公司</w:t>
      </w:r>
    </w:p>
    <w:p w14:paraId="0B0C88DC">
      <w:pPr>
        <w:pStyle w:val="2"/>
        <w:spacing w:line="360" w:lineRule="auto"/>
        <w:ind w:firstLine="432" w:firstLineChars="200"/>
        <w:jc w:val="right"/>
        <w:rPr>
          <w:color w:val="auto"/>
          <w:spacing w:val="-12"/>
          <w:lang w:eastAsia="zh-CN"/>
        </w:rPr>
      </w:pPr>
      <w:r>
        <w:rPr>
          <w:rFonts w:hint="eastAsia"/>
          <w:color w:val="auto"/>
          <w:spacing w:val="-12"/>
          <w:lang w:eastAsia="zh-CN"/>
        </w:rPr>
        <w:t>董事会</w:t>
      </w:r>
    </w:p>
    <w:p w14:paraId="3839ABF2">
      <w:pPr>
        <w:pStyle w:val="2"/>
        <w:spacing w:line="360" w:lineRule="auto"/>
        <w:ind w:firstLine="432" w:firstLineChars="200"/>
        <w:jc w:val="right"/>
        <w:rPr>
          <w:color w:val="auto"/>
          <w:spacing w:val="-12"/>
          <w:lang w:eastAsia="zh-CN"/>
        </w:rPr>
      </w:pPr>
      <w:r>
        <w:rPr>
          <w:rFonts w:hint="eastAsia"/>
          <w:color w:val="auto"/>
          <w:spacing w:val="-12"/>
          <w:lang w:eastAsia="zh-CN"/>
        </w:rPr>
        <w:t>202</w:t>
      </w:r>
      <w:r>
        <w:rPr>
          <w:rFonts w:hint="eastAsia"/>
          <w:color w:val="auto"/>
          <w:spacing w:val="-12"/>
          <w:lang w:val="en-US" w:eastAsia="zh-CN"/>
        </w:rPr>
        <w:t>5</w:t>
      </w:r>
      <w:r>
        <w:rPr>
          <w:rFonts w:hint="eastAsia"/>
          <w:color w:val="auto"/>
          <w:spacing w:val="-12"/>
          <w:lang w:eastAsia="zh-CN"/>
        </w:rPr>
        <w:t>年</w:t>
      </w:r>
      <w:r>
        <w:rPr>
          <w:rFonts w:hint="eastAsia"/>
          <w:color w:val="auto"/>
          <w:spacing w:val="-12"/>
          <w:lang w:val="en-US" w:eastAsia="zh-CN"/>
        </w:rPr>
        <w:t>1</w:t>
      </w:r>
      <w:r>
        <w:rPr>
          <w:rFonts w:hint="eastAsia"/>
          <w:color w:val="auto"/>
          <w:spacing w:val="-12"/>
          <w:lang w:eastAsia="zh-CN"/>
        </w:rPr>
        <w:t>月</w:t>
      </w:r>
      <w:r>
        <w:rPr>
          <w:rFonts w:hint="eastAsia"/>
          <w:color w:val="auto"/>
          <w:spacing w:val="-12"/>
          <w:lang w:val="en-US" w:eastAsia="zh-CN"/>
        </w:rPr>
        <w:t>22</w:t>
      </w:r>
      <w:r>
        <w:rPr>
          <w:rFonts w:hint="eastAsia"/>
          <w:color w:val="auto"/>
          <w:spacing w:val="-12"/>
          <w:lang w:eastAsia="zh-CN"/>
        </w:rPr>
        <w:t>日</w:t>
      </w:r>
    </w:p>
    <w:p w14:paraId="4076DAC4">
      <w:pPr>
        <w:pStyle w:val="2"/>
        <w:widowControl w:val="0"/>
        <w:numPr>
          <w:ilvl w:val="0"/>
          <w:numId w:val="0"/>
        </w:numPr>
        <w:spacing w:before="322" w:line="240" w:lineRule="atLeast"/>
        <w:jc w:val="both"/>
        <w:rPr>
          <w:rFonts w:hint="default" w:asciiTheme="minorEastAsia" w:hAnsiTheme="minorEastAsia" w:eastAsiaTheme="minorEastAsia" w:cstheme="minorEastAsia"/>
          <w:spacing w:val="-2"/>
          <w:sz w:val="21"/>
          <w:szCs w:val="21"/>
          <w:lang w:val="en-US" w:eastAsia="zh-CN"/>
        </w:rPr>
      </w:pPr>
    </w:p>
    <w:p w14:paraId="14555168">
      <w:pPr>
        <w:pStyle w:val="8"/>
        <w:rPr>
          <w:rFonts w:hint="eastAsia" w:ascii="仿宋" w:hAnsi="仿宋" w:eastAsia="仿宋" w:cs="仿宋"/>
          <w:sz w:val="32"/>
          <w:szCs w:val="32"/>
          <w:lang w:val="en-US" w:eastAsia="zh-CN"/>
        </w:rPr>
      </w:pPr>
    </w:p>
    <w:p w14:paraId="35C105C7">
      <w:pPr>
        <w:pStyle w:val="8"/>
        <w:rPr>
          <w:rFonts w:hint="eastAsia" w:ascii="仿宋" w:hAnsi="仿宋" w:eastAsia="仿宋" w:cs="仿宋"/>
          <w:sz w:val="32"/>
          <w:szCs w:val="32"/>
        </w:rPr>
      </w:pPr>
    </w:p>
    <w:p w14:paraId="03ED988A"/>
    <w:sectPr>
      <w:headerReference r:id="rId4" w:type="first"/>
      <w:headerReference r:id="rId3" w:type="default"/>
      <w:footerReference r:id="rId5" w:type="even"/>
      <w:endnotePr>
        <w:numFmt w:val="decimal"/>
      </w:endnotePr>
      <w:pgSz w:w="11906" w:h="16838"/>
      <w:pgMar w:top="2098" w:right="1474" w:bottom="1984"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4082F">
    <w:pPr>
      <w:pStyle w:val="3"/>
      <w:framePr w:wrap="around" w:vAnchor="text" w:hAnchor="margin" w:xAlign="center" w:y="1"/>
      <w:ind w:firstLine="405"/>
      <w:rPr>
        <w:rStyle w:val="7"/>
      </w:rPr>
    </w:pPr>
    <w:r>
      <w:fldChar w:fldCharType="begin"/>
    </w:r>
    <w:r>
      <w:rPr>
        <w:rStyle w:val="7"/>
      </w:rPr>
      <w:instrText xml:space="preserve">PAGE  </w:instrText>
    </w:r>
    <w:r>
      <w:fldChar w:fldCharType="end"/>
    </w:r>
  </w:p>
  <w:p w14:paraId="56693DDD">
    <w:pPr>
      <w:pStyle w:val="3"/>
      <w:ind w:firstLine="405"/>
    </w:pPr>
  </w:p>
  <w:p w14:paraId="40E0F50A">
    <w:pPr>
      <w:ind w:firstLine="473"/>
    </w:pPr>
  </w:p>
  <w:p w14:paraId="3ECEA52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F10B5">
    <w:pPr>
      <w:pStyle w:val="4"/>
      <w:jc w:val="both"/>
      <w:rPr>
        <w:rFonts w:ascii="仿宋" w:hAnsi="仿宋" w:eastAsia="仿宋" w:cs="仿宋"/>
      </w:rPr>
    </w:pPr>
    <w:r>
      <w:rPr>
        <w:rFonts w:hint="eastAsia" w:ascii="仿宋" w:hAnsi="仿宋" w:eastAsia="仿宋" w:cs="仿宋"/>
      </w:rPr>
      <w:drawing>
        <wp:inline distT="0" distB="0" distL="114300" distR="114300">
          <wp:extent cx="285750" cy="285750"/>
          <wp:effectExtent l="0" t="0" r="3810" b="3810"/>
          <wp:docPr id="3" name="图片 1" descr="说明: 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说明: 公司LOGO"/>
                  <pic:cNvPicPr>
                    <a:picLocks noChangeAspect="1"/>
                  </pic:cNvPicPr>
                </pic:nvPicPr>
                <pic:blipFill>
                  <a:blip r:embed="rId1"/>
                  <a:stretch>
                    <a:fillRect/>
                  </a:stretch>
                </pic:blipFill>
                <pic:spPr>
                  <a:xfrm>
                    <a:off x="0" y="0"/>
                    <a:ext cx="285750" cy="285750"/>
                  </a:xfrm>
                  <a:prstGeom prst="rect">
                    <a:avLst/>
                  </a:prstGeom>
                  <a:noFill/>
                  <a:ln>
                    <a:noFill/>
                  </a:ln>
                </pic:spPr>
              </pic:pic>
            </a:graphicData>
          </a:graphic>
        </wp:inline>
      </w:drawing>
    </w:r>
    <w:r>
      <w:rPr>
        <w:rFonts w:hint="eastAsia" w:ascii="仿宋" w:hAnsi="仿宋" w:eastAsia="仿宋" w:cs="仿宋"/>
      </w:rPr>
      <w:t xml:space="preserve">                               </w:t>
    </w:r>
    <w:r>
      <w:rPr>
        <w:rFonts w:ascii="仿宋" w:hAnsi="仿宋" w:eastAsia="仿宋" w:cs="仿宋"/>
      </w:rPr>
      <w:t xml:space="preserve">    </w:t>
    </w:r>
    <w:r>
      <w:rPr>
        <w:rFonts w:hint="eastAsia" w:ascii="仿宋" w:hAnsi="仿宋" w:eastAsia="仿宋" w:cs="仿宋"/>
      </w:rPr>
      <w:t xml:space="preserve">                               第四届监事会第九次会议资料</w:t>
    </w:r>
  </w:p>
  <w:p w14:paraId="3B5D9833">
    <w:pPr>
      <w:ind w:firstLine="473"/>
    </w:pPr>
  </w:p>
  <w:p w14:paraId="77DD7E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0034">
    <w:pPr>
      <w:pStyle w:val="4"/>
      <w:jc w:val="both"/>
      <w:rPr>
        <w:rFonts w:ascii="仿宋" w:hAnsi="仿宋" w:eastAsia="仿宋" w:cs="仿宋"/>
      </w:rPr>
    </w:pPr>
    <w:r>
      <w:rPr>
        <w:rFonts w:hint="eastAsia" w:ascii="仿宋" w:hAnsi="仿宋" w:eastAsia="仿宋" w:cs="仿宋"/>
      </w:rPr>
      <w:drawing>
        <wp:inline distT="0" distB="0" distL="114300" distR="114300">
          <wp:extent cx="285750" cy="285750"/>
          <wp:effectExtent l="0" t="0" r="3810" b="3810"/>
          <wp:docPr id="2" name="图片 1" descr="说明: 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公司LOGO"/>
                  <pic:cNvPicPr>
                    <a:picLocks noChangeAspect="1"/>
                  </pic:cNvPicPr>
                </pic:nvPicPr>
                <pic:blipFill>
                  <a:blip r:embed="rId1"/>
                  <a:stretch>
                    <a:fillRect/>
                  </a:stretch>
                </pic:blipFill>
                <pic:spPr>
                  <a:xfrm>
                    <a:off x="0" y="0"/>
                    <a:ext cx="285750" cy="285750"/>
                  </a:xfrm>
                  <a:prstGeom prst="rect">
                    <a:avLst/>
                  </a:prstGeom>
                  <a:noFill/>
                  <a:ln>
                    <a:noFill/>
                  </a:ln>
                </pic:spPr>
              </pic:pic>
            </a:graphicData>
          </a:graphic>
        </wp:inline>
      </w:drawing>
    </w:r>
    <w:r>
      <w:rPr>
        <w:rFonts w:hint="eastAsia" w:ascii="仿宋" w:hAnsi="仿宋" w:eastAsia="仿宋" w:cs="仿宋"/>
      </w:rPr>
      <w:t xml:space="preserve">                                                           </w:t>
    </w:r>
    <w:r>
      <w:rPr>
        <w:rFonts w:ascii="仿宋" w:hAnsi="仿宋" w:eastAsia="仿宋" w:cs="仿宋"/>
      </w:rPr>
      <w:t xml:space="preserve">   </w:t>
    </w:r>
    <w:r>
      <w:rPr>
        <w:rFonts w:hint="eastAsia" w:ascii="仿宋" w:hAnsi="仿宋" w:eastAsia="仿宋" w:cs="仿宋"/>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64CFA7"/>
    <w:multiLevelType w:val="singleLevel"/>
    <w:tmpl w:val="F864CFA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5219E"/>
    <w:rsid w:val="003E3D3E"/>
    <w:rsid w:val="004C5495"/>
    <w:rsid w:val="007C1112"/>
    <w:rsid w:val="00876AD9"/>
    <w:rsid w:val="00A03A18"/>
    <w:rsid w:val="00A0721A"/>
    <w:rsid w:val="00C4390A"/>
    <w:rsid w:val="00FB226A"/>
    <w:rsid w:val="01032DD8"/>
    <w:rsid w:val="0118762C"/>
    <w:rsid w:val="011941AF"/>
    <w:rsid w:val="012F079E"/>
    <w:rsid w:val="016F7229"/>
    <w:rsid w:val="01A72678"/>
    <w:rsid w:val="01BD0610"/>
    <w:rsid w:val="01BD598F"/>
    <w:rsid w:val="01CE0108"/>
    <w:rsid w:val="01D443F6"/>
    <w:rsid w:val="01DE6657"/>
    <w:rsid w:val="01E51EC6"/>
    <w:rsid w:val="01E541A0"/>
    <w:rsid w:val="028A0BD0"/>
    <w:rsid w:val="028A2347"/>
    <w:rsid w:val="02A856F1"/>
    <w:rsid w:val="02E0345F"/>
    <w:rsid w:val="02EA4383"/>
    <w:rsid w:val="02EC3307"/>
    <w:rsid w:val="02FF1702"/>
    <w:rsid w:val="03477A6E"/>
    <w:rsid w:val="03790FFB"/>
    <w:rsid w:val="03873512"/>
    <w:rsid w:val="03AE3097"/>
    <w:rsid w:val="03C61A8A"/>
    <w:rsid w:val="03D84B7F"/>
    <w:rsid w:val="03E83133"/>
    <w:rsid w:val="04260D18"/>
    <w:rsid w:val="04417F67"/>
    <w:rsid w:val="049E010A"/>
    <w:rsid w:val="05016ABC"/>
    <w:rsid w:val="053B6B28"/>
    <w:rsid w:val="05441A21"/>
    <w:rsid w:val="05475170"/>
    <w:rsid w:val="05555B16"/>
    <w:rsid w:val="055B7C10"/>
    <w:rsid w:val="05680556"/>
    <w:rsid w:val="05790748"/>
    <w:rsid w:val="058954E6"/>
    <w:rsid w:val="058973E7"/>
    <w:rsid w:val="059C20F3"/>
    <w:rsid w:val="05A74521"/>
    <w:rsid w:val="05FF358F"/>
    <w:rsid w:val="0600465A"/>
    <w:rsid w:val="06297BBF"/>
    <w:rsid w:val="062A2AAB"/>
    <w:rsid w:val="063751FB"/>
    <w:rsid w:val="06426A9D"/>
    <w:rsid w:val="066B7BEB"/>
    <w:rsid w:val="06943800"/>
    <w:rsid w:val="06DD52B9"/>
    <w:rsid w:val="07151F1A"/>
    <w:rsid w:val="072750F8"/>
    <w:rsid w:val="07277272"/>
    <w:rsid w:val="0746773C"/>
    <w:rsid w:val="07BE2961"/>
    <w:rsid w:val="07CE6A91"/>
    <w:rsid w:val="07E76A41"/>
    <w:rsid w:val="07FB7DE4"/>
    <w:rsid w:val="0865532C"/>
    <w:rsid w:val="0876539F"/>
    <w:rsid w:val="08890D47"/>
    <w:rsid w:val="089F780D"/>
    <w:rsid w:val="08C7143F"/>
    <w:rsid w:val="08DA23B5"/>
    <w:rsid w:val="08DF77EC"/>
    <w:rsid w:val="08ED457A"/>
    <w:rsid w:val="09005C8D"/>
    <w:rsid w:val="09707F40"/>
    <w:rsid w:val="09860BB2"/>
    <w:rsid w:val="09942142"/>
    <w:rsid w:val="09B63997"/>
    <w:rsid w:val="09DB1070"/>
    <w:rsid w:val="09E524D4"/>
    <w:rsid w:val="09ED6E9F"/>
    <w:rsid w:val="0A1A6147"/>
    <w:rsid w:val="0A1C2E4B"/>
    <w:rsid w:val="0A455232"/>
    <w:rsid w:val="0A503B7A"/>
    <w:rsid w:val="0A60541A"/>
    <w:rsid w:val="0AAF5C97"/>
    <w:rsid w:val="0AB11732"/>
    <w:rsid w:val="0ABE79DF"/>
    <w:rsid w:val="0AE8764B"/>
    <w:rsid w:val="0AEF0AE8"/>
    <w:rsid w:val="0B230728"/>
    <w:rsid w:val="0B343A93"/>
    <w:rsid w:val="0B47724E"/>
    <w:rsid w:val="0B7F2A7D"/>
    <w:rsid w:val="0BC866FC"/>
    <w:rsid w:val="0BD141D5"/>
    <w:rsid w:val="0BD95F0A"/>
    <w:rsid w:val="0BDE1DC8"/>
    <w:rsid w:val="0BFC1B90"/>
    <w:rsid w:val="0C43783E"/>
    <w:rsid w:val="0C56161F"/>
    <w:rsid w:val="0C6843E3"/>
    <w:rsid w:val="0C934637"/>
    <w:rsid w:val="0D0724F3"/>
    <w:rsid w:val="0D1B2DE9"/>
    <w:rsid w:val="0D2249CE"/>
    <w:rsid w:val="0D466C63"/>
    <w:rsid w:val="0DB400F4"/>
    <w:rsid w:val="0DB6625A"/>
    <w:rsid w:val="0DBE1773"/>
    <w:rsid w:val="0DDB1761"/>
    <w:rsid w:val="0E544196"/>
    <w:rsid w:val="0E574FBA"/>
    <w:rsid w:val="0E8E1498"/>
    <w:rsid w:val="0EAD2C48"/>
    <w:rsid w:val="0EBD2B5E"/>
    <w:rsid w:val="0ED26207"/>
    <w:rsid w:val="0F0357EB"/>
    <w:rsid w:val="0F32542F"/>
    <w:rsid w:val="0F562E9D"/>
    <w:rsid w:val="0F6D6119"/>
    <w:rsid w:val="0F9C77D1"/>
    <w:rsid w:val="0F9E54EE"/>
    <w:rsid w:val="0FEA5F92"/>
    <w:rsid w:val="101E2326"/>
    <w:rsid w:val="1045218E"/>
    <w:rsid w:val="105D6C13"/>
    <w:rsid w:val="10635D23"/>
    <w:rsid w:val="106A6EE0"/>
    <w:rsid w:val="107A4316"/>
    <w:rsid w:val="109A3715"/>
    <w:rsid w:val="109C40DD"/>
    <w:rsid w:val="10C03B17"/>
    <w:rsid w:val="10DE58A2"/>
    <w:rsid w:val="10E64B34"/>
    <w:rsid w:val="10FA3D43"/>
    <w:rsid w:val="11002D60"/>
    <w:rsid w:val="112028F9"/>
    <w:rsid w:val="112F7F38"/>
    <w:rsid w:val="113841A4"/>
    <w:rsid w:val="113921D6"/>
    <w:rsid w:val="113A0A9A"/>
    <w:rsid w:val="115F7DC3"/>
    <w:rsid w:val="1196343E"/>
    <w:rsid w:val="11B54772"/>
    <w:rsid w:val="11DD7665"/>
    <w:rsid w:val="11DE7CDF"/>
    <w:rsid w:val="122B747F"/>
    <w:rsid w:val="124941C0"/>
    <w:rsid w:val="1267323C"/>
    <w:rsid w:val="12833C35"/>
    <w:rsid w:val="12D04364"/>
    <w:rsid w:val="12FD730D"/>
    <w:rsid w:val="13137476"/>
    <w:rsid w:val="1347043B"/>
    <w:rsid w:val="134D460F"/>
    <w:rsid w:val="13675A8B"/>
    <w:rsid w:val="13824840"/>
    <w:rsid w:val="13831B14"/>
    <w:rsid w:val="13845582"/>
    <w:rsid w:val="139F05E8"/>
    <w:rsid w:val="13DB2B97"/>
    <w:rsid w:val="14262725"/>
    <w:rsid w:val="14376A18"/>
    <w:rsid w:val="144D1188"/>
    <w:rsid w:val="14665BA0"/>
    <w:rsid w:val="14DF634C"/>
    <w:rsid w:val="15075263"/>
    <w:rsid w:val="150D1CEA"/>
    <w:rsid w:val="150F379F"/>
    <w:rsid w:val="156F4F6E"/>
    <w:rsid w:val="15E91079"/>
    <w:rsid w:val="15EE2C12"/>
    <w:rsid w:val="15F904B1"/>
    <w:rsid w:val="161E286B"/>
    <w:rsid w:val="1622426D"/>
    <w:rsid w:val="162E6BCD"/>
    <w:rsid w:val="164C7B0C"/>
    <w:rsid w:val="167900DA"/>
    <w:rsid w:val="16D00D19"/>
    <w:rsid w:val="16D27F1F"/>
    <w:rsid w:val="16E57339"/>
    <w:rsid w:val="17017BCF"/>
    <w:rsid w:val="17025D46"/>
    <w:rsid w:val="170A1D66"/>
    <w:rsid w:val="1735121D"/>
    <w:rsid w:val="174C6D6E"/>
    <w:rsid w:val="175B7C41"/>
    <w:rsid w:val="179B0BEB"/>
    <w:rsid w:val="17D27349"/>
    <w:rsid w:val="17EF3F97"/>
    <w:rsid w:val="17FC7CEF"/>
    <w:rsid w:val="18250592"/>
    <w:rsid w:val="183834F5"/>
    <w:rsid w:val="184A0075"/>
    <w:rsid w:val="184A439F"/>
    <w:rsid w:val="186A2E53"/>
    <w:rsid w:val="186B50DD"/>
    <w:rsid w:val="18731052"/>
    <w:rsid w:val="18B47DF6"/>
    <w:rsid w:val="18B9619B"/>
    <w:rsid w:val="18D8156C"/>
    <w:rsid w:val="18EE451D"/>
    <w:rsid w:val="19143490"/>
    <w:rsid w:val="191E1538"/>
    <w:rsid w:val="192F1FEE"/>
    <w:rsid w:val="193732A3"/>
    <w:rsid w:val="193E2359"/>
    <w:rsid w:val="19454FA5"/>
    <w:rsid w:val="195B4B7F"/>
    <w:rsid w:val="197B2AC5"/>
    <w:rsid w:val="1985728A"/>
    <w:rsid w:val="198C166B"/>
    <w:rsid w:val="19B53927"/>
    <w:rsid w:val="19D04E91"/>
    <w:rsid w:val="1A11368F"/>
    <w:rsid w:val="1A6637E2"/>
    <w:rsid w:val="1A9C5F5A"/>
    <w:rsid w:val="1AC900EE"/>
    <w:rsid w:val="1AD15CFC"/>
    <w:rsid w:val="1B151D56"/>
    <w:rsid w:val="1B252BCE"/>
    <w:rsid w:val="1B5064A9"/>
    <w:rsid w:val="1BC567CA"/>
    <w:rsid w:val="1BEF64B2"/>
    <w:rsid w:val="1C105B76"/>
    <w:rsid w:val="1C223276"/>
    <w:rsid w:val="1C271DDF"/>
    <w:rsid w:val="1C3473D8"/>
    <w:rsid w:val="1C58209A"/>
    <w:rsid w:val="1C671B96"/>
    <w:rsid w:val="1C7B5C44"/>
    <w:rsid w:val="1C7F2F12"/>
    <w:rsid w:val="1C9B72EA"/>
    <w:rsid w:val="1CA20C86"/>
    <w:rsid w:val="1CC2469D"/>
    <w:rsid w:val="1CC62919"/>
    <w:rsid w:val="1CCE14BE"/>
    <w:rsid w:val="1D0D2659"/>
    <w:rsid w:val="1D1302B8"/>
    <w:rsid w:val="1D27762A"/>
    <w:rsid w:val="1D3B594B"/>
    <w:rsid w:val="1DF80694"/>
    <w:rsid w:val="1DFE2F68"/>
    <w:rsid w:val="1E0B7DC3"/>
    <w:rsid w:val="1E2D2B6A"/>
    <w:rsid w:val="1E2E789B"/>
    <w:rsid w:val="1E3E3285"/>
    <w:rsid w:val="1E44591C"/>
    <w:rsid w:val="1E566EC9"/>
    <w:rsid w:val="1E7D295C"/>
    <w:rsid w:val="1EC265EF"/>
    <w:rsid w:val="1ED53282"/>
    <w:rsid w:val="1EEB3CD7"/>
    <w:rsid w:val="1F0A3453"/>
    <w:rsid w:val="1F0C5317"/>
    <w:rsid w:val="1F631954"/>
    <w:rsid w:val="1FAF67D0"/>
    <w:rsid w:val="1FBB16E9"/>
    <w:rsid w:val="1FE56ECC"/>
    <w:rsid w:val="20281D33"/>
    <w:rsid w:val="203D3769"/>
    <w:rsid w:val="20527A33"/>
    <w:rsid w:val="20566F2C"/>
    <w:rsid w:val="207B5DCE"/>
    <w:rsid w:val="20BA383C"/>
    <w:rsid w:val="20CD431C"/>
    <w:rsid w:val="21790FD6"/>
    <w:rsid w:val="21AE50BD"/>
    <w:rsid w:val="21C37ABE"/>
    <w:rsid w:val="21C868D4"/>
    <w:rsid w:val="21D04E1A"/>
    <w:rsid w:val="21D20201"/>
    <w:rsid w:val="21D33FD3"/>
    <w:rsid w:val="21EA32E9"/>
    <w:rsid w:val="21FA70CD"/>
    <w:rsid w:val="2202009D"/>
    <w:rsid w:val="224C1CD3"/>
    <w:rsid w:val="2268387B"/>
    <w:rsid w:val="22703189"/>
    <w:rsid w:val="227922E4"/>
    <w:rsid w:val="22D16228"/>
    <w:rsid w:val="22E6205E"/>
    <w:rsid w:val="2337341C"/>
    <w:rsid w:val="235F3AC7"/>
    <w:rsid w:val="23857F87"/>
    <w:rsid w:val="23B05E9C"/>
    <w:rsid w:val="23BD4171"/>
    <w:rsid w:val="24171645"/>
    <w:rsid w:val="244B02BB"/>
    <w:rsid w:val="24650B71"/>
    <w:rsid w:val="24AC2F8E"/>
    <w:rsid w:val="24D72932"/>
    <w:rsid w:val="24E013E5"/>
    <w:rsid w:val="250C1173"/>
    <w:rsid w:val="2532225F"/>
    <w:rsid w:val="25432347"/>
    <w:rsid w:val="254C074F"/>
    <w:rsid w:val="255E54D2"/>
    <w:rsid w:val="25700ACE"/>
    <w:rsid w:val="257F4BF0"/>
    <w:rsid w:val="25AA2B64"/>
    <w:rsid w:val="25C679AD"/>
    <w:rsid w:val="25FB57EA"/>
    <w:rsid w:val="26076DE8"/>
    <w:rsid w:val="261407A6"/>
    <w:rsid w:val="261C6DB9"/>
    <w:rsid w:val="267E42D6"/>
    <w:rsid w:val="26847DE1"/>
    <w:rsid w:val="27046950"/>
    <w:rsid w:val="27177EAA"/>
    <w:rsid w:val="272B5510"/>
    <w:rsid w:val="27572CE8"/>
    <w:rsid w:val="27615066"/>
    <w:rsid w:val="27690A55"/>
    <w:rsid w:val="2795060B"/>
    <w:rsid w:val="27AA57D5"/>
    <w:rsid w:val="27C506CE"/>
    <w:rsid w:val="27ED47AC"/>
    <w:rsid w:val="28161BC0"/>
    <w:rsid w:val="281A09E8"/>
    <w:rsid w:val="28342D1E"/>
    <w:rsid w:val="2857396C"/>
    <w:rsid w:val="2863790C"/>
    <w:rsid w:val="28A62A01"/>
    <w:rsid w:val="28C40334"/>
    <w:rsid w:val="28F3124F"/>
    <w:rsid w:val="28F5545F"/>
    <w:rsid w:val="290C3D7D"/>
    <w:rsid w:val="293A6371"/>
    <w:rsid w:val="294E2AB3"/>
    <w:rsid w:val="295866C8"/>
    <w:rsid w:val="2975374C"/>
    <w:rsid w:val="299B4383"/>
    <w:rsid w:val="29B836EE"/>
    <w:rsid w:val="29E01349"/>
    <w:rsid w:val="2A54762B"/>
    <w:rsid w:val="2A6E5F50"/>
    <w:rsid w:val="2A6F3322"/>
    <w:rsid w:val="2A7C15C2"/>
    <w:rsid w:val="2A9C6F48"/>
    <w:rsid w:val="2AD76A6B"/>
    <w:rsid w:val="2AE32355"/>
    <w:rsid w:val="2AE76610"/>
    <w:rsid w:val="2B0E2189"/>
    <w:rsid w:val="2B1A3906"/>
    <w:rsid w:val="2B522D31"/>
    <w:rsid w:val="2B5F153C"/>
    <w:rsid w:val="2B981417"/>
    <w:rsid w:val="2BC25615"/>
    <w:rsid w:val="2C2D06AC"/>
    <w:rsid w:val="2CA160E4"/>
    <w:rsid w:val="2CDB17AD"/>
    <w:rsid w:val="2D0C0682"/>
    <w:rsid w:val="2D60046E"/>
    <w:rsid w:val="2D7E0EEF"/>
    <w:rsid w:val="2D861501"/>
    <w:rsid w:val="2DC9135B"/>
    <w:rsid w:val="2DCA1910"/>
    <w:rsid w:val="2DCC5095"/>
    <w:rsid w:val="2DCF01D4"/>
    <w:rsid w:val="2DD0154B"/>
    <w:rsid w:val="2DD07F18"/>
    <w:rsid w:val="2E122E30"/>
    <w:rsid w:val="2E3B1EF2"/>
    <w:rsid w:val="2E6B4F0B"/>
    <w:rsid w:val="2E9822E9"/>
    <w:rsid w:val="2E9C27A5"/>
    <w:rsid w:val="2EA609BB"/>
    <w:rsid w:val="2EBB5BCA"/>
    <w:rsid w:val="2EC95D20"/>
    <w:rsid w:val="2F136A5D"/>
    <w:rsid w:val="2F3D1D9A"/>
    <w:rsid w:val="2F443003"/>
    <w:rsid w:val="2F536F65"/>
    <w:rsid w:val="2F6E14F1"/>
    <w:rsid w:val="2F7950F3"/>
    <w:rsid w:val="2F7E242F"/>
    <w:rsid w:val="2FBC4E68"/>
    <w:rsid w:val="2FD57877"/>
    <w:rsid w:val="2FD81DCA"/>
    <w:rsid w:val="30181EEA"/>
    <w:rsid w:val="304A04DF"/>
    <w:rsid w:val="308544F8"/>
    <w:rsid w:val="308B26BE"/>
    <w:rsid w:val="308B26FC"/>
    <w:rsid w:val="308F29D3"/>
    <w:rsid w:val="30E656C6"/>
    <w:rsid w:val="30F04779"/>
    <w:rsid w:val="311469E9"/>
    <w:rsid w:val="31385109"/>
    <w:rsid w:val="3158588B"/>
    <w:rsid w:val="31647B07"/>
    <w:rsid w:val="31766CB9"/>
    <w:rsid w:val="31796642"/>
    <w:rsid w:val="31FD671E"/>
    <w:rsid w:val="32232839"/>
    <w:rsid w:val="325E6BF1"/>
    <w:rsid w:val="32CC19F6"/>
    <w:rsid w:val="3311782C"/>
    <w:rsid w:val="332F5520"/>
    <w:rsid w:val="333702D0"/>
    <w:rsid w:val="33825058"/>
    <w:rsid w:val="33871F64"/>
    <w:rsid w:val="338C1055"/>
    <w:rsid w:val="33A05E4A"/>
    <w:rsid w:val="33B51639"/>
    <w:rsid w:val="33BA1B7D"/>
    <w:rsid w:val="33BF67BE"/>
    <w:rsid w:val="33C116DB"/>
    <w:rsid w:val="33D2579C"/>
    <w:rsid w:val="33DE30BD"/>
    <w:rsid w:val="33E00567"/>
    <w:rsid w:val="33F60AAA"/>
    <w:rsid w:val="34213BC0"/>
    <w:rsid w:val="344A4DC3"/>
    <w:rsid w:val="34586AC1"/>
    <w:rsid w:val="3475219E"/>
    <w:rsid w:val="347B687D"/>
    <w:rsid w:val="349A591F"/>
    <w:rsid w:val="34C023C3"/>
    <w:rsid w:val="34C51653"/>
    <w:rsid w:val="34C87274"/>
    <w:rsid w:val="35040790"/>
    <w:rsid w:val="35154D87"/>
    <w:rsid w:val="35230991"/>
    <w:rsid w:val="35273490"/>
    <w:rsid w:val="352F53F7"/>
    <w:rsid w:val="353133FC"/>
    <w:rsid w:val="354325E1"/>
    <w:rsid w:val="35550C6B"/>
    <w:rsid w:val="35592178"/>
    <w:rsid w:val="36092D59"/>
    <w:rsid w:val="36606FA4"/>
    <w:rsid w:val="36630C4A"/>
    <w:rsid w:val="366B0C52"/>
    <w:rsid w:val="367453C7"/>
    <w:rsid w:val="36775F8F"/>
    <w:rsid w:val="36A01F6E"/>
    <w:rsid w:val="36A03A67"/>
    <w:rsid w:val="36A24C75"/>
    <w:rsid w:val="36C141F1"/>
    <w:rsid w:val="36D617E1"/>
    <w:rsid w:val="36EC2A2B"/>
    <w:rsid w:val="373F5E4D"/>
    <w:rsid w:val="37694741"/>
    <w:rsid w:val="376A523F"/>
    <w:rsid w:val="3782012B"/>
    <w:rsid w:val="383E39F7"/>
    <w:rsid w:val="38575CEB"/>
    <w:rsid w:val="386D3F98"/>
    <w:rsid w:val="38867057"/>
    <w:rsid w:val="389F76BB"/>
    <w:rsid w:val="38C65D52"/>
    <w:rsid w:val="38D000EF"/>
    <w:rsid w:val="390A00BA"/>
    <w:rsid w:val="390B79D4"/>
    <w:rsid w:val="392C6E54"/>
    <w:rsid w:val="393675C9"/>
    <w:rsid w:val="393C45AA"/>
    <w:rsid w:val="393E789D"/>
    <w:rsid w:val="39425C44"/>
    <w:rsid w:val="39606588"/>
    <w:rsid w:val="397A6FF4"/>
    <w:rsid w:val="39AD7F43"/>
    <w:rsid w:val="3A193F10"/>
    <w:rsid w:val="3A89132D"/>
    <w:rsid w:val="3ABB6FFF"/>
    <w:rsid w:val="3ABE1A30"/>
    <w:rsid w:val="3AD11E06"/>
    <w:rsid w:val="3AD81452"/>
    <w:rsid w:val="3AE164D0"/>
    <w:rsid w:val="3AEF721F"/>
    <w:rsid w:val="3B0F48B7"/>
    <w:rsid w:val="3B1A073A"/>
    <w:rsid w:val="3B2C6E0A"/>
    <w:rsid w:val="3B316CAE"/>
    <w:rsid w:val="3BDB5403"/>
    <w:rsid w:val="3BEA280F"/>
    <w:rsid w:val="3C134225"/>
    <w:rsid w:val="3C151F30"/>
    <w:rsid w:val="3C1768F4"/>
    <w:rsid w:val="3C1C6BED"/>
    <w:rsid w:val="3C365D74"/>
    <w:rsid w:val="3C460137"/>
    <w:rsid w:val="3C4C1AC2"/>
    <w:rsid w:val="3C510DD2"/>
    <w:rsid w:val="3C594975"/>
    <w:rsid w:val="3C6B5E94"/>
    <w:rsid w:val="3C851979"/>
    <w:rsid w:val="3C8C7274"/>
    <w:rsid w:val="3C987E1D"/>
    <w:rsid w:val="3C9C1658"/>
    <w:rsid w:val="3CE11380"/>
    <w:rsid w:val="3D0913BE"/>
    <w:rsid w:val="3D1B2B4F"/>
    <w:rsid w:val="3D1C3885"/>
    <w:rsid w:val="3D2C019A"/>
    <w:rsid w:val="3D406FB2"/>
    <w:rsid w:val="3D520C54"/>
    <w:rsid w:val="3D602AC7"/>
    <w:rsid w:val="3DAF1916"/>
    <w:rsid w:val="3DEA34A6"/>
    <w:rsid w:val="3E2050C3"/>
    <w:rsid w:val="3E6A66F5"/>
    <w:rsid w:val="3EAC450B"/>
    <w:rsid w:val="3EB50B48"/>
    <w:rsid w:val="3EDB4909"/>
    <w:rsid w:val="3F021258"/>
    <w:rsid w:val="3F0904AB"/>
    <w:rsid w:val="3F17334F"/>
    <w:rsid w:val="3F4860F7"/>
    <w:rsid w:val="3F81375C"/>
    <w:rsid w:val="3F8B5C07"/>
    <w:rsid w:val="3FB96A0B"/>
    <w:rsid w:val="3FFF24AD"/>
    <w:rsid w:val="40002EF2"/>
    <w:rsid w:val="401820B8"/>
    <w:rsid w:val="402371A0"/>
    <w:rsid w:val="402F3687"/>
    <w:rsid w:val="40334EAC"/>
    <w:rsid w:val="403E4ED5"/>
    <w:rsid w:val="4090050C"/>
    <w:rsid w:val="40945EB2"/>
    <w:rsid w:val="40950DCF"/>
    <w:rsid w:val="40BE6B6A"/>
    <w:rsid w:val="40F26AFB"/>
    <w:rsid w:val="41104571"/>
    <w:rsid w:val="4116090A"/>
    <w:rsid w:val="411D4C8A"/>
    <w:rsid w:val="414364EB"/>
    <w:rsid w:val="414F2C78"/>
    <w:rsid w:val="4157376C"/>
    <w:rsid w:val="419A1AED"/>
    <w:rsid w:val="41A332AA"/>
    <w:rsid w:val="41DC2682"/>
    <w:rsid w:val="420741A5"/>
    <w:rsid w:val="42097775"/>
    <w:rsid w:val="420F013A"/>
    <w:rsid w:val="423D3C7A"/>
    <w:rsid w:val="423E2B28"/>
    <w:rsid w:val="42707B86"/>
    <w:rsid w:val="428033D9"/>
    <w:rsid w:val="42B37024"/>
    <w:rsid w:val="42BA7BB7"/>
    <w:rsid w:val="42DF3D92"/>
    <w:rsid w:val="43160FD0"/>
    <w:rsid w:val="432E720A"/>
    <w:rsid w:val="43627EB5"/>
    <w:rsid w:val="43664211"/>
    <w:rsid w:val="437E6BD1"/>
    <w:rsid w:val="438E4B5F"/>
    <w:rsid w:val="43AA246D"/>
    <w:rsid w:val="43B66290"/>
    <w:rsid w:val="43DF02A3"/>
    <w:rsid w:val="43E7184C"/>
    <w:rsid w:val="43EE5FCC"/>
    <w:rsid w:val="43EF413C"/>
    <w:rsid w:val="440F2761"/>
    <w:rsid w:val="442659F1"/>
    <w:rsid w:val="442A1D52"/>
    <w:rsid w:val="4456549F"/>
    <w:rsid w:val="447963AF"/>
    <w:rsid w:val="44913F75"/>
    <w:rsid w:val="44B708DE"/>
    <w:rsid w:val="44E20CD1"/>
    <w:rsid w:val="450D3346"/>
    <w:rsid w:val="455D5B89"/>
    <w:rsid w:val="457B1105"/>
    <w:rsid w:val="458468AA"/>
    <w:rsid w:val="45972F24"/>
    <w:rsid w:val="45AD362F"/>
    <w:rsid w:val="45FB733F"/>
    <w:rsid w:val="46027B3A"/>
    <w:rsid w:val="460D28B6"/>
    <w:rsid w:val="46213035"/>
    <w:rsid w:val="4638034B"/>
    <w:rsid w:val="464B137B"/>
    <w:rsid w:val="468D4B9A"/>
    <w:rsid w:val="46FF4A33"/>
    <w:rsid w:val="473861B9"/>
    <w:rsid w:val="473B78C6"/>
    <w:rsid w:val="47681B8B"/>
    <w:rsid w:val="478245E1"/>
    <w:rsid w:val="47871CE7"/>
    <w:rsid w:val="478E582E"/>
    <w:rsid w:val="47B91CCF"/>
    <w:rsid w:val="47D80D03"/>
    <w:rsid w:val="47EE3C01"/>
    <w:rsid w:val="47EF76AC"/>
    <w:rsid w:val="48115633"/>
    <w:rsid w:val="482C7890"/>
    <w:rsid w:val="4845040C"/>
    <w:rsid w:val="48630B55"/>
    <w:rsid w:val="48710B33"/>
    <w:rsid w:val="489531FC"/>
    <w:rsid w:val="48A55555"/>
    <w:rsid w:val="48DE0CE1"/>
    <w:rsid w:val="48FF1E9D"/>
    <w:rsid w:val="49261182"/>
    <w:rsid w:val="4932756F"/>
    <w:rsid w:val="4941195E"/>
    <w:rsid w:val="4950352F"/>
    <w:rsid w:val="49525E08"/>
    <w:rsid w:val="497E799E"/>
    <w:rsid w:val="49CC64B5"/>
    <w:rsid w:val="49D924C8"/>
    <w:rsid w:val="4A093A79"/>
    <w:rsid w:val="4A314819"/>
    <w:rsid w:val="4A487621"/>
    <w:rsid w:val="4A597AD6"/>
    <w:rsid w:val="4A925D6A"/>
    <w:rsid w:val="4AB05132"/>
    <w:rsid w:val="4AD743AB"/>
    <w:rsid w:val="4AE3087E"/>
    <w:rsid w:val="4AE84C8C"/>
    <w:rsid w:val="4AF5453F"/>
    <w:rsid w:val="4B1B73A5"/>
    <w:rsid w:val="4B35332C"/>
    <w:rsid w:val="4B5958DE"/>
    <w:rsid w:val="4BAB0AFA"/>
    <w:rsid w:val="4BC45825"/>
    <w:rsid w:val="4BC86FE6"/>
    <w:rsid w:val="4C082D2F"/>
    <w:rsid w:val="4C0F48BF"/>
    <w:rsid w:val="4C147992"/>
    <w:rsid w:val="4C4371B9"/>
    <w:rsid w:val="4C870181"/>
    <w:rsid w:val="4C8B24E5"/>
    <w:rsid w:val="4CA11195"/>
    <w:rsid w:val="4CB40020"/>
    <w:rsid w:val="4CC6324B"/>
    <w:rsid w:val="4CC875B8"/>
    <w:rsid w:val="4D0C5BC8"/>
    <w:rsid w:val="4D286069"/>
    <w:rsid w:val="4D6D75C9"/>
    <w:rsid w:val="4D711999"/>
    <w:rsid w:val="4D8231A2"/>
    <w:rsid w:val="4DA3258A"/>
    <w:rsid w:val="4DC46FD3"/>
    <w:rsid w:val="4E23102F"/>
    <w:rsid w:val="4E2B1674"/>
    <w:rsid w:val="4E426AE3"/>
    <w:rsid w:val="4E913097"/>
    <w:rsid w:val="4EC53F00"/>
    <w:rsid w:val="4EE252BC"/>
    <w:rsid w:val="4EE2697A"/>
    <w:rsid w:val="4EF6407F"/>
    <w:rsid w:val="4EF72157"/>
    <w:rsid w:val="4F15158B"/>
    <w:rsid w:val="4F25281D"/>
    <w:rsid w:val="4F756B66"/>
    <w:rsid w:val="4FA052D8"/>
    <w:rsid w:val="500C7B69"/>
    <w:rsid w:val="502F0EAD"/>
    <w:rsid w:val="505D42A5"/>
    <w:rsid w:val="506253C2"/>
    <w:rsid w:val="50C06F7D"/>
    <w:rsid w:val="511114D0"/>
    <w:rsid w:val="51216049"/>
    <w:rsid w:val="515756D2"/>
    <w:rsid w:val="51A00C1A"/>
    <w:rsid w:val="51BF1A54"/>
    <w:rsid w:val="51C01DC0"/>
    <w:rsid w:val="51C55472"/>
    <w:rsid w:val="52181A8C"/>
    <w:rsid w:val="523621D6"/>
    <w:rsid w:val="5248135E"/>
    <w:rsid w:val="52501CC6"/>
    <w:rsid w:val="525E0814"/>
    <w:rsid w:val="52644A6C"/>
    <w:rsid w:val="52650CA1"/>
    <w:rsid w:val="526D07CF"/>
    <w:rsid w:val="528D00CF"/>
    <w:rsid w:val="52A218F6"/>
    <w:rsid w:val="52BF274D"/>
    <w:rsid w:val="52D62683"/>
    <w:rsid w:val="530208AB"/>
    <w:rsid w:val="535A100E"/>
    <w:rsid w:val="53656704"/>
    <w:rsid w:val="53BE2EBE"/>
    <w:rsid w:val="53E50FF5"/>
    <w:rsid w:val="546C6969"/>
    <w:rsid w:val="54891029"/>
    <w:rsid w:val="549D437F"/>
    <w:rsid w:val="54A9532E"/>
    <w:rsid w:val="550D50EC"/>
    <w:rsid w:val="55172766"/>
    <w:rsid w:val="552F3C82"/>
    <w:rsid w:val="55BA4C48"/>
    <w:rsid w:val="55CF5052"/>
    <w:rsid w:val="55D20E30"/>
    <w:rsid w:val="55DB7A1D"/>
    <w:rsid w:val="561B0A30"/>
    <w:rsid w:val="562A319E"/>
    <w:rsid w:val="5698361E"/>
    <w:rsid w:val="569D39C4"/>
    <w:rsid w:val="56A74F23"/>
    <w:rsid w:val="56DF0D3C"/>
    <w:rsid w:val="571762DA"/>
    <w:rsid w:val="572C678A"/>
    <w:rsid w:val="57820355"/>
    <w:rsid w:val="578E47D2"/>
    <w:rsid w:val="578E49E6"/>
    <w:rsid w:val="579464A1"/>
    <w:rsid w:val="57A8601A"/>
    <w:rsid w:val="57B56A5E"/>
    <w:rsid w:val="57C077F0"/>
    <w:rsid w:val="57CC0A9D"/>
    <w:rsid w:val="57DC4625"/>
    <w:rsid w:val="58172CBD"/>
    <w:rsid w:val="582527C2"/>
    <w:rsid w:val="586A16F8"/>
    <w:rsid w:val="58AB38ED"/>
    <w:rsid w:val="590D2E37"/>
    <w:rsid w:val="5981340F"/>
    <w:rsid w:val="599D6468"/>
    <w:rsid w:val="59C03B6B"/>
    <w:rsid w:val="59E865A9"/>
    <w:rsid w:val="59E91061"/>
    <w:rsid w:val="5A0323F9"/>
    <w:rsid w:val="5A15049E"/>
    <w:rsid w:val="5A450C95"/>
    <w:rsid w:val="5ABC07FE"/>
    <w:rsid w:val="5AC4164B"/>
    <w:rsid w:val="5ACF02E1"/>
    <w:rsid w:val="5AF31E4C"/>
    <w:rsid w:val="5AFC52CF"/>
    <w:rsid w:val="5B286E98"/>
    <w:rsid w:val="5B4068D8"/>
    <w:rsid w:val="5B5E72EF"/>
    <w:rsid w:val="5B8563DF"/>
    <w:rsid w:val="5B937B2B"/>
    <w:rsid w:val="5B9478AB"/>
    <w:rsid w:val="5BF04230"/>
    <w:rsid w:val="5C1B7E48"/>
    <w:rsid w:val="5C1E6279"/>
    <w:rsid w:val="5C5B2E72"/>
    <w:rsid w:val="5C7E5F5D"/>
    <w:rsid w:val="5C895708"/>
    <w:rsid w:val="5C924E69"/>
    <w:rsid w:val="5CA25F97"/>
    <w:rsid w:val="5CB71094"/>
    <w:rsid w:val="5CB84F3A"/>
    <w:rsid w:val="5CDC4F32"/>
    <w:rsid w:val="5CE75661"/>
    <w:rsid w:val="5CF706F9"/>
    <w:rsid w:val="5CFA6348"/>
    <w:rsid w:val="5D025D36"/>
    <w:rsid w:val="5DC36DEC"/>
    <w:rsid w:val="5DC94EED"/>
    <w:rsid w:val="5DE14619"/>
    <w:rsid w:val="5DF52BBC"/>
    <w:rsid w:val="5E1A1413"/>
    <w:rsid w:val="5E33085C"/>
    <w:rsid w:val="5E3B6FA8"/>
    <w:rsid w:val="5E584C0E"/>
    <w:rsid w:val="5E687B1E"/>
    <w:rsid w:val="5E6A059B"/>
    <w:rsid w:val="5E7109B6"/>
    <w:rsid w:val="5E8811B2"/>
    <w:rsid w:val="5EEE1C2D"/>
    <w:rsid w:val="5EF74F13"/>
    <w:rsid w:val="5F262622"/>
    <w:rsid w:val="5F6E5E39"/>
    <w:rsid w:val="5F8351D2"/>
    <w:rsid w:val="5F920832"/>
    <w:rsid w:val="60075C48"/>
    <w:rsid w:val="6014491F"/>
    <w:rsid w:val="60345730"/>
    <w:rsid w:val="603E2FDE"/>
    <w:rsid w:val="60406D93"/>
    <w:rsid w:val="60686E10"/>
    <w:rsid w:val="60A541CE"/>
    <w:rsid w:val="60B120C6"/>
    <w:rsid w:val="60F13223"/>
    <w:rsid w:val="61016CB6"/>
    <w:rsid w:val="613F1C74"/>
    <w:rsid w:val="61413D32"/>
    <w:rsid w:val="61481EAA"/>
    <w:rsid w:val="61630CF7"/>
    <w:rsid w:val="61644A2C"/>
    <w:rsid w:val="6195140D"/>
    <w:rsid w:val="61A00FE0"/>
    <w:rsid w:val="61B63902"/>
    <w:rsid w:val="61D17AAD"/>
    <w:rsid w:val="62174F80"/>
    <w:rsid w:val="6248327B"/>
    <w:rsid w:val="62712A34"/>
    <w:rsid w:val="62B1572A"/>
    <w:rsid w:val="630B02F2"/>
    <w:rsid w:val="63273825"/>
    <w:rsid w:val="633C4DC0"/>
    <w:rsid w:val="63695115"/>
    <w:rsid w:val="63952550"/>
    <w:rsid w:val="63983054"/>
    <w:rsid w:val="639A5CB5"/>
    <w:rsid w:val="63B36CF9"/>
    <w:rsid w:val="63BD1D24"/>
    <w:rsid w:val="63D52707"/>
    <w:rsid w:val="63F73D1B"/>
    <w:rsid w:val="64107027"/>
    <w:rsid w:val="64253334"/>
    <w:rsid w:val="64344EB6"/>
    <w:rsid w:val="64906711"/>
    <w:rsid w:val="64CE7146"/>
    <w:rsid w:val="64D16415"/>
    <w:rsid w:val="65167302"/>
    <w:rsid w:val="651859D3"/>
    <w:rsid w:val="652B488B"/>
    <w:rsid w:val="65357DCA"/>
    <w:rsid w:val="654C3C7C"/>
    <w:rsid w:val="656E67BC"/>
    <w:rsid w:val="658E2E9A"/>
    <w:rsid w:val="658E66BA"/>
    <w:rsid w:val="65C428A9"/>
    <w:rsid w:val="65D76EE1"/>
    <w:rsid w:val="65DB338C"/>
    <w:rsid w:val="65EB2371"/>
    <w:rsid w:val="660D24A7"/>
    <w:rsid w:val="666F3C28"/>
    <w:rsid w:val="66B04051"/>
    <w:rsid w:val="670B7BE5"/>
    <w:rsid w:val="672468CC"/>
    <w:rsid w:val="67382099"/>
    <w:rsid w:val="6745137D"/>
    <w:rsid w:val="674C4EB5"/>
    <w:rsid w:val="674F0CC5"/>
    <w:rsid w:val="675B534A"/>
    <w:rsid w:val="675E3A3C"/>
    <w:rsid w:val="67724620"/>
    <w:rsid w:val="67867B3B"/>
    <w:rsid w:val="67CC0DAD"/>
    <w:rsid w:val="67CF0FB1"/>
    <w:rsid w:val="67F855B0"/>
    <w:rsid w:val="682F607B"/>
    <w:rsid w:val="68487479"/>
    <w:rsid w:val="685464DE"/>
    <w:rsid w:val="68683CFD"/>
    <w:rsid w:val="68D42D08"/>
    <w:rsid w:val="68F569D5"/>
    <w:rsid w:val="690272C8"/>
    <w:rsid w:val="69076103"/>
    <w:rsid w:val="698D03EB"/>
    <w:rsid w:val="69907096"/>
    <w:rsid w:val="699C1BB2"/>
    <w:rsid w:val="69A37838"/>
    <w:rsid w:val="69B43743"/>
    <w:rsid w:val="69DC5BB8"/>
    <w:rsid w:val="69E21430"/>
    <w:rsid w:val="69EB16B8"/>
    <w:rsid w:val="69EF7E18"/>
    <w:rsid w:val="69F63A17"/>
    <w:rsid w:val="69FF5654"/>
    <w:rsid w:val="6A524592"/>
    <w:rsid w:val="6A6526DB"/>
    <w:rsid w:val="6AAB21C9"/>
    <w:rsid w:val="6AAE4E92"/>
    <w:rsid w:val="6AB32808"/>
    <w:rsid w:val="6AE17E17"/>
    <w:rsid w:val="6AF564AC"/>
    <w:rsid w:val="6B04403E"/>
    <w:rsid w:val="6B0C4B02"/>
    <w:rsid w:val="6B107EE4"/>
    <w:rsid w:val="6B233294"/>
    <w:rsid w:val="6B297734"/>
    <w:rsid w:val="6B4040B1"/>
    <w:rsid w:val="6B70067D"/>
    <w:rsid w:val="6BB63EDF"/>
    <w:rsid w:val="6C093B2E"/>
    <w:rsid w:val="6C393E72"/>
    <w:rsid w:val="6C62333C"/>
    <w:rsid w:val="6C6F5142"/>
    <w:rsid w:val="6C941DC7"/>
    <w:rsid w:val="6CAA73B1"/>
    <w:rsid w:val="6CBF7F74"/>
    <w:rsid w:val="6CDB4196"/>
    <w:rsid w:val="6CEE3741"/>
    <w:rsid w:val="6D3F300C"/>
    <w:rsid w:val="6D5B4519"/>
    <w:rsid w:val="6D620EA7"/>
    <w:rsid w:val="6D730887"/>
    <w:rsid w:val="6D78293B"/>
    <w:rsid w:val="6D825ECB"/>
    <w:rsid w:val="6DA029B5"/>
    <w:rsid w:val="6DC47DB6"/>
    <w:rsid w:val="6DF0140D"/>
    <w:rsid w:val="6E37090F"/>
    <w:rsid w:val="6E4416E7"/>
    <w:rsid w:val="6E472B29"/>
    <w:rsid w:val="6E4907E0"/>
    <w:rsid w:val="6E917F9E"/>
    <w:rsid w:val="6EA9380B"/>
    <w:rsid w:val="6EAB1C1B"/>
    <w:rsid w:val="6EAF7AEF"/>
    <w:rsid w:val="6EB20012"/>
    <w:rsid w:val="6EBD0DF6"/>
    <w:rsid w:val="6ED71119"/>
    <w:rsid w:val="6F065E4E"/>
    <w:rsid w:val="6F5F2537"/>
    <w:rsid w:val="6FCA52D6"/>
    <w:rsid w:val="6FFB5E57"/>
    <w:rsid w:val="70131F0D"/>
    <w:rsid w:val="70685518"/>
    <w:rsid w:val="7069789A"/>
    <w:rsid w:val="708317DA"/>
    <w:rsid w:val="70C506D6"/>
    <w:rsid w:val="710A1250"/>
    <w:rsid w:val="712477D2"/>
    <w:rsid w:val="712E69E5"/>
    <w:rsid w:val="713115A3"/>
    <w:rsid w:val="71383DD1"/>
    <w:rsid w:val="716B358E"/>
    <w:rsid w:val="7171157A"/>
    <w:rsid w:val="718D11D9"/>
    <w:rsid w:val="71913613"/>
    <w:rsid w:val="71A537BB"/>
    <w:rsid w:val="71FB41A5"/>
    <w:rsid w:val="71FF44D9"/>
    <w:rsid w:val="72693FAD"/>
    <w:rsid w:val="726C6203"/>
    <w:rsid w:val="72704AF2"/>
    <w:rsid w:val="72A945D5"/>
    <w:rsid w:val="72FE5746"/>
    <w:rsid w:val="73134511"/>
    <w:rsid w:val="73151E21"/>
    <w:rsid w:val="732149E9"/>
    <w:rsid w:val="736021B2"/>
    <w:rsid w:val="73820E31"/>
    <w:rsid w:val="739A2923"/>
    <w:rsid w:val="73C72FEC"/>
    <w:rsid w:val="73CA42B2"/>
    <w:rsid w:val="740546DE"/>
    <w:rsid w:val="742D0710"/>
    <w:rsid w:val="7457668B"/>
    <w:rsid w:val="74922E64"/>
    <w:rsid w:val="7498142F"/>
    <w:rsid w:val="74AC19F3"/>
    <w:rsid w:val="74AE3A73"/>
    <w:rsid w:val="74E12B57"/>
    <w:rsid w:val="74EA46CC"/>
    <w:rsid w:val="751A6B43"/>
    <w:rsid w:val="751F2832"/>
    <w:rsid w:val="75772B20"/>
    <w:rsid w:val="757E5767"/>
    <w:rsid w:val="75942BA7"/>
    <w:rsid w:val="75AD117E"/>
    <w:rsid w:val="75BC622F"/>
    <w:rsid w:val="75D15971"/>
    <w:rsid w:val="761B0073"/>
    <w:rsid w:val="762A6CCA"/>
    <w:rsid w:val="763C73DC"/>
    <w:rsid w:val="76546FAD"/>
    <w:rsid w:val="766502BF"/>
    <w:rsid w:val="767D40D3"/>
    <w:rsid w:val="76A9514E"/>
    <w:rsid w:val="76B54FB4"/>
    <w:rsid w:val="76D82884"/>
    <w:rsid w:val="77215D36"/>
    <w:rsid w:val="77624A13"/>
    <w:rsid w:val="7765048B"/>
    <w:rsid w:val="777106F5"/>
    <w:rsid w:val="7787294B"/>
    <w:rsid w:val="77AB37DA"/>
    <w:rsid w:val="78100774"/>
    <w:rsid w:val="78444B04"/>
    <w:rsid w:val="78470DDD"/>
    <w:rsid w:val="78624E88"/>
    <w:rsid w:val="787D2B87"/>
    <w:rsid w:val="78A70559"/>
    <w:rsid w:val="78AE100C"/>
    <w:rsid w:val="78D0214D"/>
    <w:rsid w:val="78F51B9C"/>
    <w:rsid w:val="79175312"/>
    <w:rsid w:val="794A21F4"/>
    <w:rsid w:val="795E296F"/>
    <w:rsid w:val="79902DDA"/>
    <w:rsid w:val="79AE5EE8"/>
    <w:rsid w:val="79CE0616"/>
    <w:rsid w:val="79DE0C15"/>
    <w:rsid w:val="79E656C7"/>
    <w:rsid w:val="7A2073D0"/>
    <w:rsid w:val="7A23770F"/>
    <w:rsid w:val="7A4F5F3D"/>
    <w:rsid w:val="7A6775FA"/>
    <w:rsid w:val="7A6B7462"/>
    <w:rsid w:val="7A7B1D87"/>
    <w:rsid w:val="7ABE798E"/>
    <w:rsid w:val="7AD91B49"/>
    <w:rsid w:val="7B19401E"/>
    <w:rsid w:val="7B3523F3"/>
    <w:rsid w:val="7B3B1C5D"/>
    <w:rsid w:val="7B650452"/>
    <w:rsid w:val="7B782413"/>
    <w:rsid w:val="7B7D4315"/>
    <w:rsid w:val="7B7E4EDC"/>
    <w:rsid w:val="7B916542"/>
    <w:rsid w:val="7BBB5CD6"/>
    <w:rsid w:val="7BC43106"/>
    <w:rsid w:val="7BE02ABE"/>
    <w:rsid w:val="7BEC4423"/>
    <w:rsid w:val="7C160E01"/>
    <w:rsid w:val="7C181B57"/>
    <w:rsid w:val="7CB5596E"/>
    <w:rsid w:val="7CCC45A4"/>
    <w:rsid w:val="7CF15E99"/>
    <w:rsid w:val="7D005F9B"/>
    <w:rsid w:val="7D03241E"/>
    <w:rsid w:val="7D0713BD"/>
    <w:rsid w:val="7D123503"/>
    <w:rsid w:val="7D25098C"/>
    <w:rsid w:val="7D28195A"/>
    <w:rsid w:val="7D3351D0"/>
    <w:rsid w:val="7D506D97"/>
    <w:rsid w:val="7D9567BD"/>
    <w:rsid w:val="7DAD72B2"/>
    <w:rsid w:val="7DD07967"/>
    <w:rsid w:val="7DDB5F64"/>
    <w:rsid w:val="7DFC6944"/>
    <w:rsid w:val="7E1577B3"/>
    <w:rsid w:val="7E4B0FC1"/>
    <w:rsid w:val="7E720C01"/>
    <w:rsid w:val="7EF23552"/>
    <w:rsid w:val="7F0A319C"/>
    <w:rsid w:val="7F102512"/>
    <w:rsid w:val="7F53470F"/>
    <w:rsid w:val="7F5F3FCD"/>
    <w:rsid w:val="7F7A6E7E"/>
    <w:rsid w:val="7F823DBA"/>
    <w:rsid w:val="7F8C3863"/>
    <w:rsid w:val="7F8F6427"/>
    <w:rsid w:val="7FA86AFC"/>
    <w:rsid w:val="7FD10EC6"/>
    <w:rsid w:val="7FF0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cs="宋体"/>
      <w:sz w:val="24"/>
      <w:lang w:eastAsia="en-US"/>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paragraph" w:customStyle="1" w:styleId="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320</Words>
  <Characters>358</Characters>
  <Lines>0</Lines>
  <Paragraphs>0</Paragraphs>
  <TotalTime>0</TotalTime>
  <ScaleCrop>false</ScaleCrop>
  <LinksUpToDate>false</LinksUpToDate>
  <CharactersWithSpaces>358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2025-01-21T05:56:00Z</dcterms:created>
  <dc:creator>雯亦</dc:creator>
  <cp:lastModifiedBy>雯亦</cp:lastModifiedBy>
  <dcterms:modified xsi:type="dcterms:W3CDTF">2025-01-21T06:04:21Z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2B0EB092D3F342319BA872AB6CF2883B_11</vt:lpwstr>
  </property>
  <property fmtid="{D5CDD505-2E9C-101B-9397-08002B2CF9AE}" pid="4" name="KSOTemplateDocerSaveRecord">
    <vt:lpwstr>eyJoZGlkIjoiZTQzZmRmZDMxMjkwMDE2NTk0ZWQ1ZWYwMzRmYjVhNmUiLCJ1c2VySWQiOiI2NDQwNzQxNTQifQ==</vt:lpwstr>
  </property>
</Properties>
</file>