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5B4EC"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证券代码：</w:t>
      </w:r>
      <w:r>
        <w:rPr>
          <w:rFonts w:ascii="Times New Roman" w:hAnsi="Times New Roman" w:eastAsia="宋体" w:cs="Times New Roman"/>
          <w:b w:val="0"/>
          <w:bCs/>
          <w:sz w:val="24"/>
          <w:szCs w:val="24"/>
        </w:rPr>
        <w:t>603191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证券简称：望变电气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公告编号：2</w:t>
      </w:r>
      <w:r>
        <w:rPr>
          <w:rFonts w:ascii="Times New Roman" w:hAnsi="Times New Roman" w:eastAsia="宋体" w:cs="Times New Roman"/>
          <w:b w:val="0"/>
          <w:bCs/>
          <w:sz w:val="24"/>
          <w:szCs w:val="24"/>
        </w:rPr>
        <w:t>02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4</w:t>
      </w:r>
      <w:r>
        <w:rPr>
          <w:rFonts w:ascii="Times New Roman" w:hAnsi="Times New Roman" w:eastAsia="宋体" w:cs="Times New Roman"/>
          <w:b w:val="0"/>
          <w:bCs/>
          <w:sz w:val="24"/>
          <w:szCs w:val="24"/>
        </w:rPr>
        <w:t>-0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66</w:t>
      </w:r>
    </w:p>
    <w:p w14:paraId="558CDA73"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44EE0E55">
      <w:pPr>
        <w:adjustRightInd w:val="0"/>
        <w:snapToGrid w:val="0"/>
        <w:spacing w:before="156" w:beforeLines="50" w:line="560" w:lineRule="exact"/>
        <w:jc w:val="center"/>
        <w:rPr>
          <w:rFonts w:hint="default" w:ascii="Times New Roman" w:hAnsi="Times New Roman" w:eastAsia="宋体" w:cs="Times New Roman"/>
          <w:b/>
          <w:bCs/>
          <w:color w:val="FF000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36"/>
          <w:szCs w:val="36"/>
        </w:rPr>
        <w:t>重庆望变电气（集团）股份有限公司</w:t>
      </w:r>
    </w:p>
    <w:p w14:paraId="014550BF">
      <w:pPr>
        <w:adjustRightInd w:val="0"/>
        <w:snapToGrid w:val="0"/>
        <w:spacing w:before="156" w:beforeLines="50" w:line="560" w:lineRule="exact"/>
        <w:jc w:val="center"/>
        <w:rPr>
          <w:rFonts w:hint="default" w:ascii="Times New Roman" w:hAnsi="Times New Roman" w:eastAsia="宋体" w:cs="Times New Roman"/>
          <w:b/>
          <w:bCs/>
          <w:color w:val="FF000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36"/>
          <w:szCs w:val="36"/>
        </w:rPr>
        <w:t>关于收到中国证券监督管理委员会重庆监管局</w:t>
      </w:r>
    </w:p>
    <w:p w14:paraId="51D6DA01">
      <w:pPr>
        <w:adjustRightInd w:val="0"/>
        <w:snapToGrid w:val="0"/>
        <w:spacing w:before="156" w:beforeLines="50"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FF000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36"/>
          <w:szCs w:val="36"/>
        </w:rPr>
        <w:t>行政监管措施决定书的公告</w:t>
      </w:r>
    </w:p>
    <w:p w14:paraId="7E60992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60" w:lineRule="exact"/>
        <w:ind w:firstLine="480" w:firstLineChars="200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本公司董事会及全体董事保证本公告内容不存在任何虚假记载、误导性陈述或者重大遗漏，并对其内容的真实性、准确性和完整性承担法律责任。</w:t>
      </w:r>
    </w:p>
    <w:p w14:paraId="13ED255F">
      <w:pPr>
        <w:autoSpaceDE w:val="0"/>
        <w:autoSpaceDN w:val="0"/>
        <w:adjustRightInd w:val="0"/>
        <w:snapToGrid w:val="0"/>
        <w:spacing w:line="560" w:lineRule="exac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 w14:paraId="28E4FFA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9" w:line="360" w:lineRule="auto"/>
        <w:ind w:left="22" w:firstLine="481"/>
        <w:jc w:val="both"/>
        <w:textAlignment w:val="auto"/>
      </w:pPr>
      <w:r>
        <w:rPr>
          <w:spacing w:val="-3"/>
        </w:rPr>
        <w:t>重庆</w:t>
      </w:r>
      <w:r>
        <w:rPr>
          <w:rFonts w:hint="eastAsia"/>
          <w:spacing w:val="-3"/>
          <w:lang w:val="en-US" w:eastAsia="zh-CN"/>
        </w:rPr>
        <w:t>望变电气（集团）</w:t>
      </w:r>
      <w:r>
        <w:rPr>
          <w:spacing w:val="-3"/>
        </w:rPr>
        <w:t>股份有限公司（以下简称“公</w:t>
      </w:r>
      <w:r>
        <w:rPr>
          <w:spacing w:val="-4"/>
        </w:rPr>
        <w:t>司”）于近日收到中国</w:t>
      </w:r>
      <w:r>
        <w:rPr>
          <w:spacing w:val="-3"/>
        </w:rPr>
        <w:t>证券监督管理委员会重庆监管局（以下简称“重庆监管局”）出具的行政监</w:t>
      </w:r>
      <w:r>
        <w:rPr>
          <w:spacing w:val="-4"/>
        </w:rPr>
        <w:t>管措</w:t>
      </w:r>
      <w:r>
        <w:rPr>
          <w:spacing w:val="-3"/>
        </w:rPr>
        <w:t>施决定书《关于对重庆</w:t>
      </w:r>
      <w:r>
        <w:rPr>
          <w:rFonts w:hint="eastAsia"/>
          <w:spacing w:val="-3"/>
          <w:lang w:val="en-US" w:eastAsia="zh-CN"/>
        </w:rPr>
        <w:t>望变电气（集团）</w:t>
      </w:r>
      <w:r>
        <w:rPr>
          <w:spacing w:val="-3"/>
        </w:rPr>
        <w:t>股份有限公司采取责令改正措</w:t>
      </w:r>
      <w:r>
        <w:rPr>
          <w:spacing w:val="-4"/>
        </w:rPr>
        <w:t>施的决定》</w:t>
      </w:r>
      <w:r>
        <w:rPr>
          <w:spacing w:val="-9"/>
        </w:rPr>
        <w:t>（[20</w:t>
      </w:r>
      <w:r>
        <w:rPr>
          <w:rFonts w:hint="eastAsia"/>
          <w:spacing w:val="-3"/>
          <w:lang w:val="en-US" w:eastAsia="zh-CN"/>
        </w:rPr>
        <w:t>24</w:t>
      </w:r>
      <w:r>
        <w:rPr>
          <w:spacing w:val="-3"/>
        </w:rPr>
        <w:t>]</w:t>
      </w:r>
      <w:r>
        <w:rPr>
          <w:rFonts w:hint="eastAsia"/>
          <w:spacing w:val="-3"/>
          <w:lang w:val="en-US" w:eastAsia="zh-CN"/>
        </w:rPr>
        <w:t>34</w:t>
      </w:r>
      <w:r>
        <w:rPr>
          <w:spacing w:val="-3"/>
        </w:rPr>
        <w:t>号</w:t>
      </w:r>
      <w:r>
        <w:rPr>
          <w:spacing w:val="-9"/>
        </w:rPr>
        <w:t>）。现将主要内容公告如下：</w:t>
      </w:r>
    </w:p>
    <w:p w14:paraId="4C3F54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34" w:line="360" w:lineRule="auto"/>
        <w:ind w:left="23" w:right="62" w:firstLine="483"/>
        <w:textAlignment w:val="auto"/>
        <w:rPr>
          <w:rFonts w:hint="eastAsia" w:eastAsia="宋体"/>
          <w:b/>
          <w:bCs/>
          <w:spacing w:val="1"/>
          <w:lang w:val="en-US" w:eastAsia="zh-CN"/>
        </w:rPr>
      </w:pPr>
      <w:r>
        <w:rPr>
          <w:rFonts w:hint="eastAsia"/>
          <w:b/>
          <w:bCs/>
          <w:spacing w:val="1"/>
          <w:lang w:val="en-US" w:eastAsia="zh-CN"/>
        </w:rPr>
        <w:t>一、</w:t>
      </w:r>
      <w:r>
        <w:rPr>
          <w:b/>
          <w:bCs/>
          <w:spacing w:val="-3"/>
        </w:rPr>
        <w:t>行政监</w:t>
      </w:r>
      <w:r>
        <w:rPr>
          <w:b/>
          <w:bCs/>
          <w:spacing w:val="-4"/>
        </w:rPr>
        <w:t>管措</w:t>
      </w:r>
      <w:r>
        <w:rPr>
          <w:b/>
          <w:bCs/>
          <w:spacing w:val="-3"/>
        </w:rPr>
        <w:t>施决定书</w:t>
      </w:r>
      <w:r>
        <w:rPr>
          <w:b/>
          <w:bCs/>
          <w:spacing w:val="-9"/>
        </w:rPr>
        <w:t>[20</w:t>
      </w:r>
      <w:r>
        <w:rPr>
          <w:rFonts w:hint="eastAsia"/>
          <w:b/>
          <w:bCs/>
          <w:spacing w:val="-3"/>
          <w:lang w:val="en-US" w:eastAsia="zh-CN"/>
        </w:rPr>
        <w:t>24</w:t>
      </w:r>
      <w:r>
        <w:rPr>
          <w:b/>
          <w:bCs/>
          <w:spacing w:val="-3"/>
        </w:rPr>
        <w:t>]</w:t>
      </w:r>
      <w:r>
        <w:rPr>
          <w:rFonts w:hint="eastAsia"/>
          <w:b/>
          <w:bCs/>
          <w:spacing w:val="-3"/>
          <w:lang w:val="en-US" w:eastAsia="zh-CN"/>
        </w:rPr>
        <w:t>34</w:t>
      </w:r>
      <w:r>
        <w:rPr>
          <w:b/>
          <w:bCs/>
          <w:spacing w:val="-3"/>
        </w:rPr>
        <w:t>号</w:t>
      </w:r>
      <w:r>
        <w:rPr>
          <w:rFonts w:hint="eastAsia"/>
          <w:b/>
          <w:bCs/>
          <w:spacing w:val="-3"/>
          <w:lang w:val="en-US" w:eastAsia="zh-CN"/>
        </w:rPr>
        <w:t>主要内容</w:t>
      </w:r>
    </w:p>
    <w:p w14:paraId="2195C3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34" w:line="360" w:lineRule="auto"/>
        <w:ind w:left="23" w:right="62" w:firstLine="483"/>
        <w:textAlignment w:val="auto"/>
        <w:rPr>
          <w:rFonts w:hint="eastAsia"/>
          <w:spacing w:val="1"/>
        </w:rPr>
      </w:pPr>
      <w:r>
        <w:rPr>
          <w:spacing w:val="1"/>
        </w:rPr>
        <w:t>“</w:t>
      </w:r>
      <w:r>
        <w:rPr>
          <w:rFonts w:hint="eastAsia"/>
          <w:spacing w:val="1"/>
        </w:rPr>
        <w:t>你公司2022年3月公告的《首次公开发行股份招股说明书》披露募投项目“智能成套电气设备产业基地建设项目”(以下简称智能成套项目)建设工程投资额为22,032万元，该项目可研报告明确其中办公楼投资额为2,240万元。2023年10月27日，你公司披露《关于变更部分募集资金用途并实施新募投项目的公告》,智能成套项目建设工程投资额调整为19,492.10万元，办公楼投资额调整为2,740.86万元。截至2024年6月末，智能成套项目办公楼实际投资2,511.06万元，已达到预定可使用状态。检查发现，上述办公楼未按计划用于智能成套项目，而是供你公司管理总部办公使用，与《首次公开发行股份招股说明书》披露不一致，也未履行相应的变更程序。上述行为违反了《上市公司信息披露管理办法》第三条和《上市公司监管指引第2号--上市公司募集资金管理和使用的监管要求(2022年修订)》第六条的有关规定。</w:t>
      </w:r>
    </w:p>
    <w:p w14:paraId="2EDFFE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34" w:line="360" w:lineRule="auto"/>
        <w:ind w:left="23" w:right="62" w:firstLine="483"/>
        <w:textAlignment w:val="auto"/>
        <w:rPr>
          <w:rFonts w:hint="eastAsia"/>
          <w:spacing w:val="1"/>
        </w:rPr>
      </w:pPr>
      <w:r>
        <w:rPr>
          <w:rFonts w:hint="eastAsia"/>
          <w:spacing w:val="1"/>
        </w:rPr>
        <w:t>按照《上市公司信息披露管理办法》第五十二条的规定，我局决定对你公司采取责令改正的行政监管措施，并记入证券期货市场诚信档案。你公司应加强证券法律法规学习，规范募集资金管理和使用，并在30日内向我局报送整改报告。</w:t>
      </w:r>
    </w:p>
    <w:p w14:paraId="5B2FE8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34" w:line="360" w:lineRule="auto"/>
        <w:ind w:left="23" w:right="62" w:firstLine="483"/>
        <w:textAlignment w:val="auto"/>
      </w:pPr>
      <w:r>
        <w:rPr>
          <w:rFonts w:hint="eastAsia"/>
          <w:spacing w:val="1"/>
        </w:rPr>
        <w:t>如果对本监督管理措施不服，可以在收到本决定书之日起60日内向中国证券监督管理委员会提出行政复议申请；也可以在收到本决定书之日起6个月内向有管辖权的人民法院提起诉讼。复议与诉讼期间，上述监督管理措施不停止执行。</w:t>
      </w:r>
      <w:r>
        <w:rPr>
          <w:spacing w:val="24"/>
        </w:rPr>
        <w:t>”</w:t>
      </w:r>
    </w:p>
    <w:p w14:paraId="65D0A2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2" w:line="360" w:lineRule="auto"/>
        <w:ind w:left="24" w:right="27" w:firstLine="486"/>
        <w:textAlignment w:val="auto"/>
        <w:rPr>
          <w:rFonts w:hint="default" w:eastAsia="宋体"/>
          <w:b/>
          <w:bCs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二、相关说明</w:t>
      </w:r>
    </w:p>
    <w:p w14:paraId="140BF5A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2" w:line="360" w:lineRule="auto"/>
        <w:ind w:left="24" w:right="27" w:firstLine="486"/>
        <w:textAlignment w:val="auto"/>
        <w:rPr>
          <w:rFonts w:hint="eastAsia" w:eastAsia="宋体"/>
          <w:spacing w:val="-1"/>
          <w:lang w:val="en-US" w:eastAsia="zh-CN"/>
        </w:rPr>
      </w:pPr>
      <w:r>
        <w:rPr>
          <w:spacing w:val="-4"/>
        </w:rPr>
        <w:t>公司高度重视重庆监管局提出的上述问题，将及时制定可行的整改计划，在</w:t>
      </w:r>
      <w:r>
        <w:rPr>
          <w:spacing w:val="-1"/>
        </w:rPr>
        <w:t>规定时间内完成整改并报送整改报告。</w:t>
      </w:r>
      <w:r>
        <w:rPr>
          <w:rFonts w:hint="eastAsia"/>
          <w:spacing w:val="-1"/>
        </w:rPr>
        <w:t>同时，公司及相关责任人将以此为鉴，加强对相关法律法规、规范性文件的学习和培训，提高公司治理水平，不断提升公司规范运作水平和</w:t>
      </w:r>
      <w:r>
        <w:rPr>
          <w:rFonts w:hint="eastAsia"/>
          <w:spacing w:val="-1"/>
          <w:lang w:eastAsia="zh-CN"/>
        </w:rPr>
        <w:t>信息披露质量</w:t>
      </w:r>
      <w:r>
        <w:rPr>
          <w:rFonts w:hint="eastAsia"/>
          <w:spacing w:val="-1"/>
        </w:rPr>
        <w:t>，维护公司及全体股东利益，促进公司健康、稳定、持续发展。</w:t>
      </w:r>
      <w:r>
        <w:rPr>
          <w:rFonts w:hint="eastAsia"/>
          <w:spacing w:val="-1"/>
          <w:lang w:val="en-US" w:eastAsia="zh-CN"/>
        </w:rPr>
        <w:t xml:space="preserve"> </w:t>
      </w:r>
    </w:p>
    <w:p w14:paraId="5C841A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2" w:line="360" w:lineRule="auto"/>
        <w:ind w:left="24" w:right="27" w:firstLine="486"/>
        <w:textAlignment w:val="auto"/>
        <w:rPr>
          <w:rFonts w:hint="eastAsia"/>
          <w:spacing w:val="-1"/>
        </w:rPr>
      </w:pPr>
      <w:r>
        <w:rPr>
          <w:rFonts w:hint="eastAsia"/>
          <w:spacing w:val="-1"/>
        </w:rPr>
        <w:t>本次行政监管措施不会影响公司的正常经营管理。</w:t>
      </w:r>
      <w:bookmarkStart w:id="0" w:name="_GoBack"/>
      <w:bookmarkEnd w:id="0"/>
    </w:p>
    <w:p w14:paraId="257A13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2" w:line="360" w:lineRule="auto"/>
        <w:ind w:left="24" w:right="27" w:firstLine="486"/>
        <w:textAlignment w:val="auto"/>
        <w:rPr>
          <w:spacing w:val="-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-1"/>
          <w:sz w:val="24"/>
          <w:szCs w:val="24"/>
          <w:shd w:val="clear"/>
        </w:rPr>
        <w:t>公司指定的信息披露媒体为《中国证券报》《上海证券报》《证券时报》《证券日报》《经济参考报》及上海证券交易所网站（www.sse.com.cn），有关公司信息均以公司在上述指定媒体披露信息为准，</w:t>
      </w:r>
      <w:r>
        <w:rPr>
          <w:rFonts w:hint="eastAsia"/>
          <w:spacing w:val="-1"/>
        </w:rPr>
        <w:t>敬请广大投资者理性投资，注意投资风险。</w:t>
      </w:r>
    </w:p>
    <w:p w14:paraId="060FC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Arial"/>
          <w:sz w:val="21"/>
        </w:rPr>
      </w:pPr>
    </w:p>
    <w:p w14:paraId="17B2A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Arial"/>
          <w:sz w:val="21"/>
        </w:rPr>
      </w:pPr>
    </w:p>
    <w:p w14:paraId="4FC456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78" w:line="360" w:lineRule="auto"/>
        <w:ind w:left="503"/>
        <w:textAlignment w:val="auto"/>
      </w:pPr>
      <w:r>
        <w:rPr>
          <w:spacing w:val="-8"/>
        </w:rPr>
        <w:t>特此公告。</w:t>
      </w:r>
    </w:p>
    <w:p w14:paraId="0AF3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 w14:paraId="05193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重庆望变电气（集团）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股份有限公司董事会</w:t>
      </w:r>
    </w:p>
    <w:p w14:paraId="627BC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202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4年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日</w:t>
      </w:r>
    </w:p>
    <w:p w14:paraId="26B27756">
      <w:pPr>
        <w:adjustRightInd w:val="0"/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 w14:paraId="25CB1B1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1207842"/>
    </w:sdtPr>
    <w:sdtContent>
      <w:p w14:paraId="01DDEFE9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ZmRmZDMxMjkwMDE2NTk0ZWQ1ZWYwMzRmYjVhNmUifQ=="/>
  </w:docVars>
  <w:rsids>
    <w:rsidRoot w:val="521827E2"/>
    <w:rsid w:val="000015A1"/>
    <w:rsid w:val="00007E28"/>
    <w:rsid w:val="0008555B"/>
    <w:rsid w:val="000857C7"/>
    <w:rsid w:val="0009608F"/>
    <w:rsid w:val="000A1C86"/>
    <w:rsid w:val="000A7515"/>
    <w:rsid w:val="000A7B4D"/>
    <w:rsid w:val="000B1A1F"/>
    <w:rsid w:val="000C22DE"/>
    <w:rsid w:val="000E49B8"/>
    <w:rsid w:val="00123266"/>
    <w:rsid w:val="00127276"/>
    <w:rsid w:val="00140439"/>
    <w:rsid w:val="00140B9E"/>
    <w:rsid w:val="0014777F"/>
    <w:rsid w:val="001723E5"/>
    <w:rsid w:val="00192BD0"/>
    <w:rsid w:val="0019396F"/>
    <w:rsid w:val="001A727A"/>
    <w:rsid w:val="001A7942"/>
    <w:rsid w:val="001C0BDC"/>
    <w:rsid w:val="001D06CF"/>
    <w:rsid w:val="00207B64"/>
    <w:rsid w:val="002251BE"/>
    <w:rsid w:val="00225FE6"/>
    <w:rsid w:val="00227720"/>
    <w:rsid w:val="00237B9F"/>
    <w:rsid w:val="002424CF"/>
    <w:rsid w:val="00252550"/>
    <w:rsid w:val="00265DF3"/>
    <w:rsid w:val="002D6C0D"/>
    <w:rsid w:val="002E7DAE"/>
    <w:rsid w:val="002F0C9B"/>
    <w:rsid w:val="0032463B"/>
    <w:rsid w:val="003571E3"/>
    <w:rsid w:val="0036040D"/>
    <w:rsid w:val="00391A1B"/>
    <w:rsid w:val="003B6291"/>
    <w:rsid w:val="003E1591"/>
    <w:rsid w:val="003E38F1"/>
    <w:rsid w:val="003F1451"/>
    <w:rsid w:val="003F4CA5"/>
    <w:rsid w:val="00404221"/>
    <w:rsid w:val="00425BF0"/>
    <w:rsid w:val="00433901"/>
    <w:rsid w:val="00442777"/>
    <w:rsid w:val="00464AFC"/>
    <w:rsid w:val="004675A1"/>
    <w:rsid w:val="00491096"/>
    <w:rsid w:val="004A204F"/>
    <w:rsid w:val="004A3B08"/>
    <w:rsid w:val="004A72F5"/>
    <w:rsid w:val="004A790E"/>
    <w:rsid w:val="004B11CD"/>
    <w:rsid w:val="004B5841"/>
    <w:rsid w:val="004D041E"/>
    <w:rsid w:val="004D0E8E"/>
    <w:rsid w:val="004D4195"/>
    <w:rsid w:val="005079B8"/>
    <w:rsid w:val="00513C7A"/>
    <w:rsid w:val="00522BE2"/>
    <w:rsid w:val="005429C2"/>
    <w:rsid w:val="0055216A"/>
    <w:rsid w:val="00571712"/>
    <w:rsid w:val="005A0F7F"/>
    <w:rsid w:val="005A2954"/>
    <w:rsid w:val="005B7B64"/>
    <w:rsid w:val="006150E2"/>
    <w:rsid w:val="00637BC1"/>
    <w:rsid w:val="00646D1E"/>
    <w:rsid w:val="006678F9"/>
    <w:rsid w:val="006704CD"/>
    <w:rsid w:val="0068179D"/>
    <w:rsid w:val="00685C65"/>
    <w:rsid w:val="006E4DD1"/>
    <w:rsid w:val="006F53AF"/>
    <w:rsid w:val="00701AEA"/>
    <w:rsid w:val="00712936"/>
    <w:rsid w:val="00726F44"/>
    <w:rsid w:val="007305B1"/>
    <w:rsid w:val="00752357"/>
    <w:rsid w:val="00755C3D"/>
    <w:rsid w:val="0077799F"/>
    <w:rsid w:val="00795CF5"/>
    <w:rsid w:val="007A3A1D"/>
    <w:rsid w:val="007A61FA"/>
    <w:rsid w:val="007B073D"/>
    <w:rsid w:val="007B1916"/>
    <w:rsid w:val="007C3FFA"/>
    <w:rsid w:val="007C6F14"/>
    <w:rsid w:val="007F6915"/>
    <w:rsid w:val="008320FC"/>
    <w:rsid w:val="008401FB"/>
    <w:rsid w:val="0084121D"/>
    <w:rsid w:val="00855CBA"/>
    <w:rsid w:val="00872A59"/>
    <w:rsid w:val="00886CCD"/>
    <w:rsid w:val="008C53E7"/>
    <w:rsid w:val="008E100D"/>
    <w:rsid w:val="008E2655"/>
    <w:rsid w:val="008E4A66"/>
    <w:rsid w:val="009014AA"/>
    <w:rsid w:val="0090186C"/>
    <w:rsid w:val="00905CD3"/>
    <w:rsid w:val="00915D39"/>
    <w:rsid w:val="00923C08"/>
    <w:rsid w:val="00947C32"/>
    <w:rsid w:val="009700CD"/>
    <w:rsid w:val="009773E8"/>
    <w:rsid w:val="00984373"/>
    <w:rsid w:val="0098723C"/>
    <w:rsid w:val="009923C5"/>
    <w:rsid w:val="009A0B19"/>
    <w:rsid w:val="009B47DE"/>
    <w:rsid w:val="009C2B72"/>
    <w:rsid w:val="009D1A30"/>
    <w:rsid w:val="009D427C"/>
    <w:rsid w:val="009E3152"/>
    <w:rsid w:val="009E3407"/>
    <w:rsid w:val="00A04ACE"/>
    <w:rsid w:val="00A059A1"/>
    <w:rsid w:val="00A078A9"/>
    <w:rsid w:val="00A106CC"/>
    <w:rsid w:val="00A15569"/>
    <w:rsid w:val="00A3206C"/>
    <w:rsid w:val="00A370B2"/>
    <w:rsid w:val="00A41121"/>
    <w:rsid w:val="00A51C23"/>
    <w:rsid w:val="00A76B87"/>
    <w:rsid w:val="00A823F8"/>
    <w:rsid w:val="00A917FF"/>
    <w:rsid w:val="00AB2B96"/>
    <w:rsid w:val="00AC3419"/>
    <w:rsid w:val="00AD581F"/>
    <w:rsid w:val="00AF6E63"/>
    <w:rsid w:val="00B055A6"/>
    <w:rsid w:val="00B11E7E"/>
    <w:rsid w:val="00B35BB5"/>
    <w:rsid w:val="00B6730B"/>
    <w:rsid w:val="00B9137C"/>
    <w:rsid w:val="00B950AB"/>
    <w:rsid w:val="00BB61B6"/>
    <w:rsid w:val="00BC233A"/>
    <w:rsid w:val="00BC3776"/>
    <w:rsid w:val="00BD4D0F"/>
    <w:rsid w:val="00BE011D"/>
    <w:rsid w:val="00BE4CBC"/>
    <w:rsid w:val="00BE4EFA"/>
    <w:rsid w:val="00BE5ABC"/>
    <w:rsid w:val="00BF7BDB"/>
    <w:rsid w:val="00C13691"/>
    <w:rsid w:val="00C33F7B"/>
    <w:rsid w:val="00C47186"/>
    <w:rsid w:val="00C67FD6"/>
    <w:rsid w:val="00C76A66"/>
    <w:rsid w:val="00C970AE"/>
    <w:rsid w:val="00CA1688"/>
    <w:rsid w:val="00CB58B2"/>
    <w:rsid w:val="00CB781A"/>
    <w:rsid w:val="00CD5091"/>
    <w:rsid w:val="00D17468"/>
    <w:rsid w:val="00D20821"/>
    <w:rsid w:val="00D4059C"/>
    <w:rsid w:val="00D45861"/>
    <w:rsid w:val="00D46F41"/>
    <w:rsid w:val="00D613FF"/>
    <w:rsid w:val="00D65BA4"/>
    <w:rsid w:val="00D67CA6"/>
    <w:rsid w:val="00D8189C"/>
    <w:rsid w:val="00DA6213"/>
    <w:rsid w:val="00DB744D"/>
    <w:rsid w:val="00DC0C91"/>
    <w:rsid w:val="00DC31F3"/>
    <w:rsid w:val="00DD62E6"/>
    <w:rsid w:val="00DF3192"/>
    <w:rsid w:val="00DF6AC3"/>
    <w:rsid w:val="00DF73E8"/>
    <w:rsid w:val="00E12632"/>
    <w:rsid w:val="00E1367C"/>
    <w:rsid w:val="00E301F1"/>
    <w:rsid w:val="00E45C41"/>
    <w:rsid w:val="00E53D43"/>
    <w:rsid w:val="00E558AE"/>
    <w:rsid w:val="00E60A72"/>
    <w:rsid w:val="00E77815"/>
    <w:rsid w:val="00E95F43"/>
    <w:rsid w:val="00EA59EE"/>
    <w:rsid w:val="00EB1D3E"/>
    <w:rsid w:val="00EB4C2B"/>
    <w:rsid w:val="00EC0CCF"/>
    <w:rsid w:val="00EC496E"/>
    <w:rsid w:val="00ED05AF"/>
    <w:rsid w:val="00EE084C"/>
    <w:rsid w:val="00F0268C"/>
    <w:rsid w:val="00F0742F"/>
    <w:rsid w:val="00F229F1"/>
    <w:rsid w:val="00F450F3"/>
    <w:rsid w:val="00F61A7B"/>
    <w:rsid w:val="00F670DD"/>
    <w:rsid w:val="00FC1833"/>
    <w:rsid w:val="00FD66ED"/>
    <w:rsid w:val="00FE6306"/>
    <w:rsid w:val="00FF3EA0"/>
    <w:rsid w:val="00FF7741"/>
    <w:rsid w:val="08E22254"/>
    <w:rsid w:val="098D7D5C"/>
    <w:rsid w:val="0B4D059A"/>
    <w:rsid w:val="0C17088B"/>
    <w:rsid w:val="0D2016D6"/>
    <w:rsid w:val="100A1203"/>
    <w:rsid w:val="10583F02"/>
    <w:rsid w:val="17640487"/>
    <w:rsid w:val="19405189"/>
    <w:rsid w:val="1B8D41D9"/>
    <w:rsid w:val="1F044F32"/>
    <w:rsid w:val="20B00A53"/>
    <w:rsid w:val="2398593D"/>
    <w:rsid w:val="25E42F4C"/>
    <w:rsid w:val="26501867"/>
    <w:rsid w:val="28702A2F"/>
    <w:rsid w:val="30D84FA4"/>
    <w:rsid w:val="32B0063D"/>
    <w:rsid w:val="352E1F3E"/>
    <w:rsid w:val="379B1039"/>
    <w:rsid w:val="3AE35129"/>
    <w:rsid w:val="3ED22960"/>
    <w:rsid w:val="3F5C0EF4"/>
    <w:rsid w:val="410C1F6F"/>
    <w:rsid w:val="443D49E5"/>
    <w:rsid w:val="44C85FCB"/>
    <w:rsid w:val="44E2699F"/>
    <w:rsid w:val="4512047F"/>
    <w:rsid w:val="45595E41"/>
    <w:rsid w:val="4B526B56"/>
    <w:rsid w:val="4DAC3837"/>
    <w:rsid w:val="4E346A13"/>
    <w:rsid w:val="4F773B1F"/>
    <w:rsid w:val="5150387B"/>
    <w:rsid w:val="521827E2"/>
    <w:rsid w:val="539E1492"/>
    <w:rsid w:val="54AE55F2"/>
    <w:rsid w:val="54CA7B2B"/>
    <w:rsid w:val="569025B7"/>
    <w:rsid w:val="57F52B39"/>
    <w:rsid w:val="5A221B78"/>
    <w:rsid w:val="5C3D37F6"/>
    <w:rsid w:val="635C21C8"/>
    <w:rsid w:val="66E539EB"/>
    <w:rsid w:val="68B34579"/>
    <w:rsid w:val="6A6C62AD"/>
    <w:rsid w:val="6A8574B7"/>
    <w:rsid w:val="6D711AC2"/>
    <w:rsid w:val="7153734A"/>
    <w:rsid w:val="72592739"/>
    <w:rsid w:val="72640AD5"/>
    <w:rsid w:val="72930B97"/>
    <w:rsid w:val="72F755BC"/>
    <w:rsid w:val="75016695"/>
    <w:rsid w:val="76983471"/>
    <w:rsid w:val="76AA2A22"/>
    <w:rsid w:val="77D11EA6"/>
    <w:rsid w:val="789E0D97"/>
    <w:rsid w:val="7BB03862"/>
    <w:rsid w:val="7EA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basedOn w:val="11"/>
    <w:link w:val="2"/>
    <w:qFormat/>
    <w:uiPriority w:val="0"/>
    <w:rPr>
      <w:kern w:val="2"/>
      <w:sz w:val="21"/>
      <w:szCs w:val="22"/>
    </w:rPr>
  </w:style>
  <w:style w:type="character" w:customStyle="1" w:styleId="19">
    <w:name w:val="批注主题 字符"/>
    <w:basedOn w:val="18"/>
    <w:link w:val="8"/>
    <w:qFormat/>
    <w:uiPriority w:val="0"/>
    <w:rPr>
      <w:b/>
      <w:bCs/>
      <w:kern w:val="2"/>
      <w:sz w:val="21"/>
      <w:szCs w:val="22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1128</Words>
  <Characters>1220</Characters>
  <Lines>22</Lines>
  <Paragraphs>6</Paragraphs>
  <TotalTime>18</TotalTime>
  <ScaleCrop>false</ScaleCrop>
  <LinksUpToDate>false</LinksUpToDate>
  <CharactersWithSpaces>1237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2024-08-02T02:27:00Z</dcterms:created>
  <dc:creator>BJB-ZB-03</dc:creator>
  <cp:lastModifiedBy>雯亦</cp:lastModifiedBy>
  <dcterms:modified xsi:type="dcterms:W3CDTF">2024-11-01T09:17:10Z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8F72C677BA0F472FB143565F3CB26E4C_13</vt:lpwstr>
  </property>
</Properties>
</file>