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仿宋" w:hAnsi="仿宋" w:eastAsia="宋体"/>
          <w:sz w:val="30"/>
          <w:szCs w:val="30"/>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-0</w:t>
      </w:r>
      <w:r>
        <w:rPr>
          <w:rFonts w:hint="eastAsia" w:ascii="宋体" w:hAnsi="宋体" w:eastAsia="宋体"/>
          <w:b/>
          <w:sz w:val="24"/>
          <w:szCs w:val="24"/>
          <w:lang w:val="en-US" w:eastAsia="zh-CN"/>
        </w:rPr>
        <w:t>21</w:t>
      </w: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hint="eastAsia" w:ascii="宋体" w:hAnsi="宋体" w:eastAsia="宋体" w:cs="仿宋_GB2312"/>
          <w:b/>
          <w:bCs/>
          <w:color w:val="FF0000"/>
          <w:sz w:val="36"/>
          <w:szCs w:val="36"/>
        </w:rPr>
      </w:pPr>
      <w:r>
        <w:rPr>
          <w:rFonts w:hint="eastAsia" w:ascii="宋体" w:hAnsi="宋体" w:eastAsia="宋体" w:cs="仿宋_GB2312"/>
          <w:b/>
          <w:bCs/>
          <w:color w:val="FF0000"/>
          <w:sz w:val="36"/>
          <w:szCs w:val="36"/>
        </w:rPr>
        <w:t>关于通过北京产权交易所竞购上海长威与南方资产</w:t>
      </w:r>
    </w:p>
    <w:p>
      <w:pPr>
        <w:adjustRightInd w:val="0"/>
        <w:snapToGrid w:val="0"/>
        <w:spacing w:before="156" w:beforeLines="50" w:line="560" w:lineRule="exact"/>
        <w:jc w:val="center"/>
        <w:rPr>
          <w:rFonts w:hint="eastAsia" w:ascii="仿宋_GB2312" w:hAnsi="仿宋_GB2312" w:eastAsia="宋体" w:cs="仿宋_GB2312"/>
          <w:b/>
          <w:bCs/>
          <w:color w:val="FF0000"/>
          <w:sz w:val="30"/>
          <w:szCs w:val="30"/>
          <w:lang w:val="en-US" w:eastAsia="zh-CN"/>
        </w:rPr>
      </w:pPr>
      <w:r>
        <w:rPr>
          <w:rFonts w:hint="eastAsia" w:ascii="宋体" w:hAnsi="宋体" w:eastAsia="宋体" w:cs="仿宋_GB2312"/>
          <w:b/>
          <w:bCs/>
          <w:color w:val="FF0000"/>
          <w:sz w:val="36"/>
          <w:szCs w:val="36"/>
        </w:rPr>
        <w:t>合计持有云变电气79.97%股份的</w:t>
      </w:r>
      <w:r>
        <w:rPr>
          <w:rFonts w:hint="eastAsia" w:ascii="宋体" w:hAnsi="宋体" w:eastAsia="宋体" w:cs="仿宋_GB2312"/>
          <w:b/>
          <w:bCs/>
          <w:color w:val="FF0000"/>
          <w:sz w:val="36"/>
          <w:szCs w:val="36"/>
          <w:lang w:val="en-US" w:eastAsia="zh-CN"/>
        </w:rPr>
        <w:t>进展公告</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pPr>
        <w:autoSpaceDE w:val="0"/>
        <w:autoSpaceDN w:val="0"/>
        <w:adjustRightInd w:val="0"/>
        <w:snapToGrid w:val="0"/>
        <w:spacing w:line="560" w:lineRule="exact"/>
        <w:rPr>
          <w:rFonts w:ascii="仿宋" w:hAnsi="仿宋" w:eastAsia="仿宋_GB2312"/>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ascii="宋体" w:hAnsi="宋体" w:eastAsia="宋体" w:cs="宋体"/>
          <w:b/>
          <w:bCs/>
          <w:color w:val="000000"/>
          <w:sz w:val="24"/>
          <w:szCs w:val="24"/>
        </w:rPr>
      </w:pPr>
      <w:r>
        <w:rPr>
          <w:rFonts w:hint="eastAsia" w:ascii="宋体" w:hAnsi="宋体" w:eastAsia="宋体" w:cs="宋体"/>
          <w:b/>
          <w:bCs/>
          <w:color w:val="000000"/>
          <w:sz w:val="24"/>
          <w:szCs w:val="24"/>
        </w:rPr>
        <w:t>一、本次交易概述</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pPr>
      <w:r>
        <w:rPr>
          <w:rFonts w:hint="eastAsia"/>
          <w:lang w:eastAsia="zh-CN"/>
        </w:rPr>
        <w:t>本次交易对方为上海长威股权投资合伙企业（有限合伙）（以下简称“上海长威”）与南方工业资产管理有限责任公司（以下简称“南方资产”），</w:t>
      </w:r>
      <w:r>
        <w:rPr>
          <w:rFonts w:hint="eastAsia"/>
          <w:spacing w:val="-5"/>
          <w:lang w:eastAsia="zh-CN"/>
        </w:rPr>
        <w:t>交易标的为云南变压器电气股份有限公司（以下简称“云变电气”或“标的公司”）</w:t>
      </w:r>
      <w:r>
        <w:rPr>
          <w:rFonts w:hint="eastAsia"/>
          <w:spacing w:val="-9"/>
          <w:lang w:eastAsia="zh-CN"/>
        </w:rPr>
        <w:t>79.97%股份（以下简称“标的股份”）。</w:t>
      </w:r>
      <w:r>
        <w:rPr>
          <w:rFonts w:hint="eastAsia"/>
          <w:spacing w:val="-9"/>
        </w:rPr>
        <w:t>2024年2月6日，上海长威与南方资产将其分别持有的云变电气54.97%与25%</w:t>
      </w:r>
      <w:r>
        <w:rPr>
          <w:rFonts w:hint="eastAsia"/>
          <w:spacing w:val="-6"/>
        </w:rPr>
        <w:t>的股份在北京产权交易所（以下简称“交易所”）挂牌交易（项目编号：G32024BJ1000056）</w:t>
      </w:r>
      <w:r>
        <w:rPr>
          <w:rFonts w:hint="eastAsia"/>
          <w:spacing w:val="-64"/>
        </w:rPr>
        <w:t>，</w:t>
      </w:r>
      <w:r>
        <w:rPr>
          <w:rFonts w:hint="eastAsia"/>
          <w:spacing w:val="-6"/>
        </w:rPr>
        <w:t>公司</w:t>
      </w:r>
      <w:r>
        <w:rPr>
          <w:rFonts w:hint="eastAsia"/>
          <w:spacing w:val="-2"/>
        </w:rPr>
        <w:t>拟通过交易所竞购上述上海长威、南方资产合计持有的云变电气79.97%的股份（以下简称“本次交易”）。</w:t>
      </w:r>
    </w:p>
    <w:p>
      <w:pPr>
        <w:pStyle w:val="3"/>
        <w:keepNext w:val="0"/>
        <w:keepLines w:val="0"/>
        <w:pageBreakBefore w:val="0"/>
        <w:widowControl w:val="0"/>
        <w:numPr>
          <w:ilvl w:val="0"/>
          <w:numId w:val="1"/>
        </w:numPr>
        <w:kinsoku/>
        <w:wordWrap/>
        <w:overflowPunct/>
        <w:topLinePunct w:val="0"/>
        <w:autoSpaceDE/>
        <w:autoSpaceDN/>
        <w:bidi w:val="0"/>
        <w:spacing w:line="560" w:lineRule="exact"/>
        <w:textAlignment w:val="auto"/>
      </w:pPr>
      <w:r>
        <w:rPr>
          <w:rFonts w:hint="eastAsia"/>
        </w:rPr>
        <w:t>本次交易进展情况</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pPr>
      <w:r>
        <w:rPr>
          <w:rFonts w:hint="eastAsia"/>
        </w:rPr>
        <w:t>2024年3月5日公司召开第四届董事会第三次会议审议通过《关于通过北京产权交易所竞购上海长威与南方资产合计持有云变电气79.97%股份的议案》，并于2024年3月7日在上海证券交易所披露了《关于通过北京产权交易所竞购上海长威与南方资产合计持有云变电气79.97%股份的公告》（公告编号：2024-019）。</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pPr>
      <w:r>
        <w:rPr>
          <w:rFonts w:hint="eastAsia"/>
        </w:rPr>
        <w:t>2024年3月5日公司向交易所提交受让申请。</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pPr>
      <w:r>
        <w:rPr>
          <w:rFonts w:hint="eastAsia"/>
        </w:rPr>
        <w:t>2024年3月12日公司收到交易所下发的《受让资格确认书》。根据上述确认书，公司于当日向交易所指定的结算账户支付了16,794万元保证金。</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rPr>
          <w:spacing w:val="-4"/>
        </w:rPr>
      </w:pPr>
      <w:r>
        <w:rPr>
          <w:rFonts w:hint="eastAsia"/>
        </w:rPr>
        <w:t>2024年3月13日公司收到交易所下发的《交易签约通知书》，根据上述通知书，公司成为上海长威、南方资产（以下简称“转让方”）通过北京产权交易所公开披露的云变电气8,030.4643万股股份（占总股本的79.97%）（项目编号：G32024BJ1000056）的受让方。公司将与转让方签署产权交易合同并推进下一步</w:t>
      </w:r>
      <w:r>
        <w:rPr>
          <w:rFonts w:hint="eastAsia"/>
          <w:spacing w:val="-4"/>
        </w:rPr>
        <w:t>收购相关工作，届时将根据收购结果及时履行信息披露义务。</w:t>
      </w:r>
    </w:p>
    <w:p>
      <w:pPr>
        <w:pStyle w:val="3"/>
        <w:keepNext w:val="0"/>
        <w:keepLines w:val="0"/>
        <w:pageBreakBefore w:val="0"/>
        <w:widowControl w:val="0"/>
        <w:kinsoku/>
        <w:wordWrap/>
        <w:overflowPunct/>
        <w:topLinePunct w:val="0"/>
        <w:autoSpaceDE/>
        <w:autoSpaceDN/>
        <w:bidi w:val="0"/>
        <w:spacing w:line="560" w:lineRule="exact"/>
        <w:textAlignment w:val="auto"/>
        <w:rPr>
          <w:b/>
          <w:bCs/>
          <w:spacing w:val="-2"/>
        </w:rPr>
      </w:pPr>
      <w:r>
        <w:rPr>
          <w:rFonts w:hint="eastAsia"/>
          <w:b/>
          <w:bCs/>
        </w:rPr>
        <w:t>三、本次交易</w:t>
      </w:r>
      <w:r>
        <w:rPr>
          <w:b/>
          <w:bCs/>
        </w:rPr>
        <w:t>对公司的影响</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pPr>
      <w:r>
        <w:rPr>
          <w:rFonts w:hint="eastAsia"/>
        </w:rPr>
        <w:t>公司目前的主营业务之一为输配电及其控制设备的研发、生产和销售，输配电及其控制设备产品包括110kV级及以下电力变压器、成套电气设备和箱式变电站等。2022年公司实现电力变压器产量852.70万kVA，成套电气设备9,491台，箱式变电站1,138台，产能利用率分别为101.71%、91.93%和83.92%。</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rPr>
          <w:lang w:eastAsia="zh-CN"/>
        </w:rPr>
      </w:pPr>
      <w:r>
        <w:rPr>
          <w:rFonts w:hint="eastAsia"/>
        </w:rPr>
        <w:t>标的公司主营业务为生产及销售220kV级及以下电力变压器、牵引变压器等类型变压器，同时具备500kV变压器生产能力。</w:t>
      </w:r>
      <w:bookmarkStart w:id="0" w:name="_GoBack"/>
      <w:bookmarkEnd w:id="0"/>
      <w:r>
        <w:rPr>
          <w:rFonts w:hint="eastAsia"/>
          <w:lang w:eastAsia="zh-CN"/>
        </w:rPr>
        <w:t>如本次竞购成功后，公司220kV级及以下变压器的研发能力及市场竞争力将快速提升，同时公司将具备500kV级电力变压器生产能力，有助于扩大公司的产品业务规模，进一步提升公司的整体竞争力。</w:t>
      </w:r>
    </w:p>
    <w:p>
      <w:pPr>
        <w:pStyle w:val="3"/>
        <w:keepNext w:val="0"/>
        <w:keepLines w:val="0"/>
        <w:pageBreakBefore w:val="0"/>
        <w:widowControl w:val="0"/>
        <w:kinsoku/>
        <w:wordWrap/>
        <w:overflowPunct/>
        <w:topLinePunct w:val="0"/>
        <w:autoSpaceDE/>
        <w:autoSpaceDN/>
        <w:bidi w:val="0"/>
        <w:spacing w:line="560" w:lineRule="exact"/>
        <w:ind w:firstLine="480" w:firstLineChars="200"/>
        <w:textAlignment w:val="auto"/>
        <w:rPr>
          <w:color w:val="000000"/>
        </w:rPr>
      </w:pPr>
      <w:r>
        <w:rPr>
          <w:rFonts w:hint="eastAsia"/>
        </w:rPr>
        <w:t>本次交易成功后，云变电气成为公司的控股</w:t>
      </w:r>
      <w:r>
        <w:rPr>
          <w:rFonts w:hint="eastAsia"/>
          <w:spacing w:val="-4"/>
        </w:rPr>
        <w:t>子公司，公司的合并报表范围将发生变化。</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特此公告。</w:t>
      </w:r>
    </w:p>
    <w:p>
      <w:pPr>
        <w:keepNext w:val="0"/>
        <w:keepLines w:val="0"/>
        <w:pageBreakBefore w:val="0"/>
        <w:widowControl w:val="0"/>
        <w:wordWrap/>
        <w:overflowPunct/>
        <w:topLinePunct w:val="0"/>
        <w:bidi w:val="0"/>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keepNext w:val="0"/>
        <w:keepLines w:val="0"/>
        <w:pageBreakBefore w:val="0"/>
        <w:widowControl w:val="0"/>
        <w:wordWrap/>
        <w:overflowPunct/>
        <w:topLinePunct w:val="0"/>
        <w:bidi w:val="0"/>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4年</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14</w:t>
      </w:r>
      <w:r>
        <w:rPr>
          <w:rFonts w:hint="eastAsia" w:ascii="宋体" w:hAnsi="宋体" w:eastAsia="宋体"/>
          <w:color w:val="00000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E5232"/>
    <w:multiLevelType w:val="singleLevel"/>
    <w:tmpl w:val="4FDE52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3670A"/>
    <w:rsid w:val="000378C7"/>
    <w:rsid w:val="00064FE8"/>
    <w:rsid w:val="00076EFD"/>
    <w:rsid w:val="0008555B"/>
    <w:rsid w:val="000A40E4"/>
    <w:rsid w:val="000B1A1F"/>
    <w:rsid w:val="000C53B9"/>
    <w:rsid w:val="000C72A9"/>
    <w:rsid w:val="000D3DA9"/>
    <w:rsid w:val="000D409C"/>
    <w:rsid w:val="00102455"/>
    <w:rsid w:val="00123266"/>
    <w:rsid w:val="001254C4"/>
    <w:rsid w:val="00140439"/>
    <w:rsid w:val="0014777F"/>
    <w:rsid w:val="001507FC"/>
    <w:rsid w:val="0016249D"/>
    <w:rsid w:val="001723E5"/>
    <w:rsid w:val="00192BD0"/>
    <w:rsid w:val="001A727A"/>
    <w:rsid w:val="001C1ED6"/>
    <w:rsid w:val="001D06CF"/>
    <w:rsid w:val="001D4E14"/>
    <w:rsid w:val="001D51B9"/>
    <w:rsid w:val="00201DED"/>
    <w:rsid w:val="0020797D"/>
    <w:rsid w:val="00207B64"/>
    <w:rsid w:val="00225FE6"/>
    <w:rsid w:val="00252550"/>
    <w:rsid w:val="00277255"/>
    <w:rsid w:val="002B229C"/>
    <w:rsid w:val="002F53E5"/>
    <w:rsid w:val="003112C9"/>
    <w:rsid w:val="003505CE"/>
    <w:rsid w:val="00351429"/>
    <w:rsid w:val="003541EB"/>
    <w:rsid w:val="003571E3"/>
    <w:rsid w:val="00391A1B"/>
    <w:rsid w:val="0039276C"/>
    <w:rsid w:val="003E38F1"/>
    <w:rsid w:val="003F1451"/>
    <w:rsid w:val="00464AFC"/>
    <w:rsid w:val="004A21C8"/>
    <w:rsid w:val="004A790E"/>
    <w:rsid w:val="004B5841"/>
    <w:rsid w:val="004B6BDD"/>
    <w:rsid w:val="004D041E"/>
    <w:rsid w:val="004D0E8E"/>
    <w:rsid w:val="004F172D"/>
    <w:rsid w:val="00522BE2"/>
    <w:rsid w:val="0053579F"/>
    <w:rsid w:val="005429C2"/>
    <w:rsid w:val="0055216A"/>
    <w:rsid w:val="005750AA"/>
    <w:rsid w:val="00575F03"/>
    <w:rsid w:val="005A15BF"/>
    <w:rsid w:val="005A2954"/>
    <w:rsid w:val="005B7B64"/>
    <w:rsid w:val="005F57F9"/>
    <w:rsid w:val="006150E2"/>
    <w:rsid w:val="0063047D"/>
    <w:rsid w:val="00636BAE"/>
    <w:rsid w:val="006704CD"/>
    <w:rsid w:val="00672360"/>
    <w:rsid w:val="00684FFB"/>
    <w:rsid w:val="006A3328"/>
    <w:rsid w:val="006A773E"/>
    <w:rsid w:val="006E4DD1"/>
    <w:rsid w:val="006F3EE0"/>
    <w:rsid w:val="007142F2"/>
    <w:rsid w:val="00726F44"/>
    <w:rsid w:val="00732B9D"/>
    <w:rsid w:val="00737063"/>
    <w:rsid w:val="0078004A"/>
    <w:rsid w:val="007A61FA"/>
    <w:rsid w:val="007B073D"/>
    <w:rsid w:val="007B1916"/>
    <w:rsid w:val="007C3FFA"/>
    <w:rsid w:val="007E572E"/>
    <w:rsid w:val="007F703D"/>
    <w:rsid w:val="007F7EDC"/>
    <w:rsid w:val="008162CF"/>
    <w:rsid w:val="008320FC"/>
    <w:rsid w:val="0084121D"/>
    <w:rsid w:val="0084422E"/>
    <w:rsid w:val="00854FC4"/>
    <w:rsid w:val="00855683"/>
    <w:rsid w:val="00856E6D"/>
    <w:rsid w:val="008A5E36"/>
    <w:rsid w:val="008E4B6F"/>
    <w:rsid w:val="0090186C"/>
    <w:rsid w:val="00902203"/>
    <w:rsid w:val="00915D39"/>
    <w:rsid w:val="00923C08"/>
    <w:rsid w:val="00947C32"/>
    <w:rsid w:val="009679A2"/>
    <w:rsid w:val="00992126"/>
    <w:rsid w:val="009B47DE"/>
    <w:rsid w:val="009D1A30"/>
    <w:rsid w:val="009E3152"/>
    <w:rsid w:val="009E3407"/>
    <w:rsid w:val="00A01CB8"/>
    <w:rsid w:val="00A05D77"/>
    <w:rsid w:val="00A35853"/>
    <w:rsid w:val="00A40BAA"/>
    <w:rsid w:val="00A41695"/>
    <w:rsid w:val="00A51C23"/>
    <w:rsid w:val="00A53142"/>
    <w:rsid w:val="00A5357E"/>
    <w:rsid w:val="00A56C7F"/>
    <w:rsid w:val="00A57119"/>
    <w:rsid w:val="00A81E75"/>
    <w:rsid w:val="00A823F8"/>
    <w:rsid w:val="00AC3419"/>
    <w:rsid w:val="00AD0F45"/>
    <w:rsid w:val="00B016E7"/>
    <w:rsid w:val="00B13254"/>
    <w:rsid w:val="00B3614E"/>
    <w:rsid w:val="00B61EEE"/>
    <w:rsid w:val="00B9137C"/>
    <w:rsid w:val="00B971E4"/>
    <w:rsid w:val="00BA49C4"/>
    <w:rsid w:val="00BB03CC"/>
    <w:rsid w:val="00BB61B6"/>
    <w:rsid w:val="00BC233A"/>
    <w:rsid w:val="00BD3997"/>
    <w:rsid w:val="00BE7D13"/>
    <w:rsid w:val="00BF7BDB"/>
    <w:rsid w:val="00C009B6"/>
    <w:rsid w:val="00C47186"/>
    <w:rsid w:val="00C55BBD"/>
    <w:rsid w:val="00C56BA2"/>
    <w:rsid w:val="00C7508F"/>
    <w:rsid w:val="00CC6AE1"/>
    <w:rsid w:val="00CD08C9"/>
    <w:rsid w:val="00CF4977"/>
    <w:rsid w:val="00D25F85"/>
    <w:rsid w:val="00D4059C"/>
    <w:rsid w:val="00D45861"/>
    <w:rsid w:val="00D46F41"/>
    <w:rsid w:val="00D65BA4"/>
    <w:rsid w:val="00D76D97"/>
    <w:rsid w:val="00D8189C"/>
    <w:rsid w:val="00DB13C5"/>
    <w:rsid w:val="00DB744D"/>
    <w:rsid w:val="00DC6C34"/>
    <w:rsid w:val="00DC78D5"/>
    <w:rsid w:val="00DD62E6"/>
    <w:rsid w:val="00DE6E82"/>
    <w:rsid w:val="00DF73E8"/>
    <w:rsid w:val="00E301F1"/>
    <w:rsid w:val="00E558AE"/>
    <w:rsid w:val="00E667EA"/>
    <w:rsid w:val="00E746B0"/>
    <w:rsid w:val="00E818E9"/>
    <w:rsid w:val="00E82A34"/>
    <w:rsid w:val="00E95F43"/>
    <w:rsid w:val="00EC496E"/>
    <w:rsid w:val="00EE084C"/>
    <w:rsid w:val="00F0268C"/>
    <w:rsid w:val="00F36086"/>
    <w:rsid w:val="00F54E0B"/>
    <w:rsid w:val="00F670DD"/>
    <w:rsid w:val="00F70648"/>
    <w:rsid w:val="00FC17CB"/>
    <w:rsid w:val="00FD0FAD"/>
    <w:rsid w:val="00FE6306"/>
    <w:rsid w:val="00FF7741"/>
    <w:rsid w:val="0272202F"/>
    <w:rsid w:val="03343D40"/>
    <w:rsid w:val="08317AF9"/>
    <w:rsid w:val="09D93D68"/>
    <w:rsid w:val="0AB96B89"/>
    <w:rsid w:val="0AF40FFC"/>
    <w:rsid w:val="0B5A614F"/>
    <w:rsid w:val="0BA87C9C"/>
    <w:rsid w:val="0CB64A29"/>
    <w:rsid w:val="0DF129EC"/>
    <w:rsid w:val="0F72351D"/>
    <w:rsid w:val="1346590F"/>
    <w:rsid w:val="13FB01CA"/>
    <w:rsid w:val="14172444"/>
    <w:rsid w:val="1A171801"/>
    <w:rsid w:val="1DAB6DD2"/>
    <w:rsid w:val="1DF06EC2"/>
    <w:rsid w:val="200A4F8B"/>
    <w:rsid w:val="224340DA"/>
    <w:rsid w:val="24A216A6"/>
    <w:rsid w:val="27BD77B9"/>
    <w:rsid w:val="28DF4F8C"/>
    <w:rsid w:val="2A6940E5"/>
    <w:rsid w:val="2BBE6134"/>
    <w:rsid w:val="2F9044D2"/>
    <w:rsid w:val="30E156D2"/>
    <w:rsid w:val="32D57EA5"/>
    <w:rsid w:val="3350577D"/>
    <w:rsid w:val="340E7867"/>
    <w:rsid w:val="35B55AA7"/>
    <w:rsid w:val="36157E17"/>
    <w:rsid w:val="361E1706"/>
    <w:rsid w:val="38BB39B1"/>
    <w:rsid w:val="3A5A39CC"/>
    <w:rsid w:val="3AA458EA"/>
    <w:rsid w:val="3BE61717"/>
    <w:rsid w:val="3F2943D2"/>
    <w:rsid w:val="42132C5D"/>
    <w:rsid w:val="42991A4C"/>
    <w:rsid w:val="42DC0663"/>
    <w:rsid w:val="44D46601"/>
    <w:rsid w:val="454B7184"/>
    <w:rsid w:val="46ED5E7D"/>
    <w:rsid w:val="47312A24"/>
    <w:rsid w:val="4A36568F"/>
    <w:rsid w:val="4DD840D9"/>
    <w:rsid w:val="4E7F373F"/>
    <w:rsid w:val="4E8A006A"/>
    <w:rsid w:val="5150387B"/>
    <w:rsid w:val="521827E2"/>
    <w:rsid w:val="529D4CCA"/>
    <w:rsid w:val="542D006B"/>
    <w:rsid w:val="54CA7B2B"/>
    <w:rsid w:val="54E825DB"/>
    <w:rsid w:val="57B1777A"/>
    <w:rsid w:val="59007E53"/>
    <w:rsid w:val="5CE164BE"/>
    <w:rsid w:val="61FA1919"/>
    <w:rsid w:val="63C562D2"/>
    <w:rsid w:val="64380EB6"/>
    <w:rsid w:val="6747227C"/>
    <w:rsid w:val="6843080A"/>
    <w:rsid w:val="69A55478"/>
    <w:rsid w:val="6A823CB0"/>
    <w:rsid w:val="6C89676B"/>
    <w:rsid w:val="6EC21834"/>
    <w:rsid w:val="6F8E647A"/>
    <w:rsid w:val="6FF8393F"/>
    <w:rsid w:val="71374B14"/>
    <w:rsid w:val="71E91A60"/>
    <w:rsid w:val="74383A67"/>
    <w:rsid w:val="76310FC3"/>
    <w:rsid w:val="7650160A"/>
    <w:rsid w:val="771357EC"/>
    <w:rsid w:val="77D11EA6"/>
    <w:rsid w:val="7C1E2F09"/>
    <w:rsid w:val="7C3E412A"/>
    <w:rsid w:val="7EA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0"/>
    <w:pPr>
      <w:jc w:val="left"/>
      <w:pPrChange w:id="0" w:author="Jia Yuan" w:date="2024-01-18T15:07:00Z">
        <w:pPr>
          <w:widowControl w:val="0"/>
        </w:pPr>
      </w:pPrChange>
    </w:pPr>
    <w:rPr>
      <w:rPrChange w:id="1" w:author="Jia Yuan" w:date="2024-01-18T15:07:00Z">
        <w:rPr>
          <w:rFonts w:asciiTheme="minorHAnsi" w:hAnsiTheme="minorHAnsi" w:eastAsiaTheme="minorEastAsia" w:cstheme="minorBidi"/>
          <w:kern w:val="2"/>
          <w:sz w:val="21"/>
          <w:szCs w:val="22"/>
          <w:lang w:val="en-US" w:eastAsia="zh-CN" w:bidi="ar-SA"/>
        </w:rPr>
      </w:rPrChange>
    </w:r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Balloon Text"/>
    <w:basedOn w:val="1"/>
    <w:link w:val="18"/>
    <w:autoRedefine/>
    <w:qFormat/>
    <w:uiPriority w:val="0"/>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9">
    <w:name w:val="annotation subject"/>
    <w:basedOn w:val="2"/>
    <w:next w:val="2"/>
    <w:link w:val="20"/>
    <w:autoRedefine/>
    <w:qFormat/>
    <w:uiPriority w:val="0"/>
    <w:rPr>
      <w:b/>
      <w:bCs/>
    </w:rPr>
  </w:style>
  <w:style w:type="character" w:styleId="12">
    <w:name w:val="Hyperlink"/>
    <w:basedOn w:val="11"/>
    <w:autoRedefine/>
    <w:unhideWhenUsed/>
    <w:qFormat/>
    <w:uiPriority w:val="0"/>
    <w:rPr>
      <w:color w:val="0563C1" w:themeColor="hyperlink"/>
      <w:u w:val="single"/>
      <w14:textFill>
        <w14:solidFill>
          <w14:schemeClr w14:val="hlink"/>
        </w14:solidFill>
      </w14:textFill>
    </w:rPr>
  </w:style>
  <w:style w:type="character" w:styleId="13">
    <w:name w:val="annotation reference"/>
    <w:basedOn w:val="11"/>
    <w:autoRedefine/>
    <w:qFormat/>
    <w:uiPriority w:val="0"/>
    <w:rPr>
      <w:sz w:val="21"/>
      <w:szCs w:val="21"/>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页眉 字符"/>
    <w:basedOn w:val="11"/>
    <w:link w:val="6"/>
    <w:autoRedefine/>
    <w:qFormat/>
    <w:uiPriority w:val="0"/>
    <w:rPr>
      <w:kern w:val="2"/>
      <w:sz w:val="18"/>
      <w:szCs w:val="18"/>
    </w:rPr>
  </w:style>
  <w:style w:type="character" w:customStyle="1" w:styleId="16">
    <w:name w:val="页脚 字符"/>
    <w:basedOn w:val="11"/>
    <w:link w:val="5"/>
    <w:autoRedefine/>
    <w:qFormat/>
    <w:uiPriority w:val="99"/>
    <w:rPr>
      <w:kern w:val="2"/>
      <w:sz w:val="18"/>
      <w:szCs w:val="18"/>
    </w:rPr>
  </w:style>
  <w:style w:type="paragraph" w:styleId="17">
    <w:name w:val="List Paragraph"/>
    <w:basedOn w:val="1"/>
    <w:autoRedefine/>
    <w:qFormat/>
    <w:uiPriority w:val="34"/>
    <w:pPr>
      <w:ind w:firstLine="420" w:firstLineChars="200"/>
    </w:pPr>
    <w:rPr>
      <w:rFonts w:ascii="Calibri" w:hAnsi="Calibri" w:eastAsia="宋体" w:cs="Times New Roman"/>
    </w:rPr>
  </w:style>
  <w:style w:type="character" w:customStyle="1" w:styleId="18">
    <w:name w:val="批注框文本 字符"/>
    <w:basedOn w:val="11"/>
    <w:link w:val="4"/>
    <w:autoRedefine/>
    <w:qFormat/>
    <w:uiPriority w:val="0"/>
    <w:rPr>
      <w:kern w:val="2"/>
      <w:sz w:val="18"/>
      <w:szCs w:val="18"/>
    </w:rPr>
  </w:style>
  <w:style w:type="character" w:customStyle="1" w:styleId="19">
    <w:name w:val="批注文字 字符"/>
    <w:basedOn w:val="11"/>
    <w:link w:val="2"/>
    <w:autoRedefine/>
    <w:qFormat/>
    <w:uiPriority w:val="0"/>
    <w:rPr>
      <w:rFonts w:asciiTheme="minorHAnsi" w:hAnsiTheme="minorHAnsi" w:eastAsiaTheme="minorEastAsia" w:cstheme="minorBidi"/>
      <w:kern w:val="2"/>
      <w:sz w:val="21"/>
      <w:szCs w:val="22"/>
    </w:rPr>
  </w:style>
  <w:style w:type="character" w:customStyle="1" w:styleId="20">
    <w:name w:val="批注主题 字符"/>
    <w:basedOn w:val="19"/>
    <w:link w:val="9"/>
    <w:autoRedefine/>
    <w:qFormat/>
    <w:uiPriority w:val="0"/>
    <w:rPr>
      <w:rFonts w:asciiTheme="minorHAnsi" w:hAnsiTheme="minorHAnsi" w:eastAsiaTheme="minorEastAsia" w:cstheme="minorBidi"/>
      <w:b/>
      <w:bCs/>
      <w:kern w:val="2"/>
      <w:sz w:val="21"/>
      <w:szCs w:val="22"/>
    </w:r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S标题2"/>
    <w:basedOn w:val="27"/>
    <w:autoRedefine/>
    <w:qFormat/>
    <w:uiPriority w:val="0"/>
    <w:pPr>
      <w:widowControl/>
      <w:spacing w:before="120" w:after="120" w:line="360" w:lineRule="auto"/>
    </w:pPr>
    <w:rPr>
      <w:rFonts w:ascii="Times New Roman" w:hAnsi="Times New Roman"/>
      <w:sz w:val="24"/>
      <w:szCs w:val="32"/>
      <w:lang w:val="zh-CN"/>
    </w:rPr>
  </w:style>
  <w:style w:type="paragraph" w:customStyle="1" w:styleId="27">
    <w:name w:val="002二级标题"/>
    <w:basedOn w:val="28"/>
    <w:autoRedefine/>
    <w:qFormat/>
    <w:uiPriority w:val="0"/>
    <w:pPr>
      <w:pageBreakBefore w:val="0"/>
      <w:spacing w:beforeLines="50" w:afterLines="50"/>
      <w:jc w:val="both"/>
      <w:outlineLvl w:val="1"/>
    </w:pPr>
    <w:rPr>
      <w:sz w:val="30"/>
    </w:rPr>
  </w:style>
  <w:style w:type="paragraph" w:customStyle="1" w:styleId="28">
    <w:name w:val="001一级标题"/>
    <w:basedOn w:val="1"/>
    <w:autoRedefine/>
    <w:qFormat/>
    <w:uiPriority w:val="0"/>
    <w:pPr>
      <w:keepNext/>
      <w:keepLines/>
      <w:pageBreakBefore/>
      <w:spacing w:beforeLines="100" w:afterLines="100"/>
      <w:jc w:val="center"/>
      <w:outlineLvl w:val="0"/>
    </w:pPr>
    <w:rPr>
      <w:rFonts w:ascii="Calibri" w:hAnsi="Calibri"/>
      <w:b/>
      <w:bCs/>
      <w:sz w:val="36"/>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3929</Words>
  <Characters>4544</Characters>
  <Lines>23</Lines>
  <Paragraphs>6</Paragraphs>
  <TotalTime>3</TotalTime>
  <ScaleCrop>false</ScaleCrop>
  <LinksUpToDate>false</LinksUpToDate>
  <CharactersWithSpaces>4573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BJB-ZB-03</dc:creator>
  <cp:lastModifiedBy>Y.    Miss</cp:lastModifiedBy>
  <dcterms:modified xsi:type="dcterms:W3CDTF">2024-03-13T07:10:36Z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476BA33D4F7B4E8794326ACDAE8C8AE0_13</vt:lpwstr>
  </property>
</Properties>
</file>