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</w:rPr>
        <w:t>证券代码：</w:t>
      </w:r>
      <w:r>
        <w:rPr>
          <w:rFonts w:ascii="宋体" w:hAnsi="宋体" w:eastAsia="宋体"/>
          <w:b/>
          <w:sz w:val="24"/>
          <w:szCs w:val="24"/>
        </w:rPr>
        <w:t xml:space="preserve">603191         </w:t>
      </w:r>
      <w:r>
        <w:rPr>
          <w:rFonts w:hint="eastAsia" w:ascii="宋体" w:hAnsi="宋体" w:eastAsia="宋体"/>
          <w:b/>
          <w:sz w:val="24"/>
          <w:szCs w:val="24"/>
        </w:rPr>
        <w:t xml:space="preserve">证券简称：望变电气 </w:t>
      </w:r>
      <w:r>
        <w:rPr>
          <w:rFonts w:ascii="宋体" w:hAnsi="宋体" w:eastAsia="宋体"/>
          <w:b/>
          <w:sz w:val="24"/>
          <w:szCs w:val="24"/>
        </w:rPr>
        <w:t xml:space="preserve">      </w:t>
      </w:r>
      <w:r>
        <w:rPr>
          <w:rFonts w:hint="eastAsia" w:ascii="宋体" w:hAnsi="宋体" w:eastAsia="宋体"/>
          <w:b/>
          <w:sz w:val="24"/>
          <w:szCs w:val="24"/>
        </w:rPr>
        <w:t>公告编号：2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</w:rPr>
        <w:t>4</w:t>
      </w:r>
      <w:r>
        <w:rPr>
          <w:rFonts w:ascii="宋体" w:hAnsi="宋体" w:eastAsia="宋体"/>
          <w:b/>
          <w:sz w:val="24"/>
          <w:szCs w:val="24"/>
        </w:rPr>
        <w:t>-0</w:t>
      </w:r>
      <w:r>
        <w:rPr>
          <w:rFonts w:hint="eastAsia" w:ascii="宋体" w:hAnsi="宋体" w:eastAsia="宋体"/>
          <w:b/>
          <w:sz w:val="24"/>
          <w:szCs w:val="24"/>
        </w:rPr>
        <w:t>03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重庆望变电气（集团）股份有限公司</w:t>
      </w:r>
    </w:p>
    <w:p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第四届监事会第二次会议决议公告</w:t>
      </w:r>
    </w:p>
    <w:p>
      <w:pPr>
        <w:adjustRightInd w:val="0"/>
        <w:snapToGrid w:val="0"/>
        <w:spacing w:line="560" w:lineRule="exact"/>
        <w:ind w:firstLine="562" w:firstLineChars="200"/>
        <w:jc w:val="center"/>
        <w:rPr>
          <w:rFonts w:ascii="宋体" w:hAnsi="宋体" w:eastAsia="宋体" w:cs="仿宋_GB2312"/>
          <w:b/>
          <w:color w:val="FF0000"/>
          <w:sz w:val="28"/>
          <w:szCs w:val="28"/>
        </w:rPr>
      </w:pPr>
    </w:p>
    <w:p>
      <w:pPr>
        <w:pStyle w:val="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本公司监事会及全体监事保证本公告内容不存在任何虚假记载、误导性陈述或者重大遗漏，并对其内容的真实性、准确性和完整性承担法律责任。</w:t>
      </w:r>
    </w:p>
    <w:p>
      <w:pPr>
        <w:pStyle w:val="11"/>
        <w:adjustRightInd w:val="0"/>
        <w:snapToGrid w:val="0"/>
        <w:spacing w:line="560" w:lineRule="exact"/>
        <w:rPr>
          <w:rFonts w:ascii="宋体" w:hAnsi="宋体"/>
        </w:rPr>
      </w:pPr>
    </w:p>
    <w:p>
      <w:pPr>
        <w:autoSpaceDE w:val="0"/>
        <w:autoSpaceDN w:val="0"/>
        <w:adjustRightInd w:val="0"/>
        <w:spacing w:line="560" w:lineRule="exact"/>
        <w:ind w:firstLine="463" w:firstLineChars="192"/>
        <w:jc w:val="left"/>
        <w:rPr>
          <w:rFonts w:ascii="宋体" w:hAnsi="宋体" w:eastAsia="宋体" w:cs="宋体-WinCharSetFFFF-H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-WinCharSetFFFF-H"/>
          <w:b/>
          <w:color w:val="000000"/>
          <w:kern w:val="0"/>
          <w:sz w:val="24"/>
          <w:szCs w:val="24"/>
        </w:rPr>
        <w:t>一、 监事会会议召开情况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（以下简称“公司”）第四届监事会第二次会议于2024年1月18日在公司会议室以现场的方式召开。会议通知于2024年1月13日以邮件的方式发出。本次会议应出席监事3名，实际出席监事3名。本次会议由监事会主席李长平先生召集并主持。本次会议的召集、召开符合《中华人民共和国公司法》等有关法律、行政法规、部门规章、规范性文件和《公司章程》的相关规定，会议形成的决议合法、有效。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 w:cs="宋体-WinCharSetFFFF-H"/>
          <w:b/>
          <w:color w:val="000000"/>
        </w:rPr>
      </w:pPr>
      <w:r>
        <w:rPr>
          <w:rFonts w:hint="eastAsia" w:ascii="宋体" w:hAnsi="宋体" w:cs="宋体-WinCharSetFFFF-H"/>
          <w:b/>
          <w:color w:val="000000"/>
        </w:rPr>
        <w:t>二、监事会会议审议情况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 w:cs="宋体-WinCharSetFFFF-H"/>
          <w:b/>
          <w:color w:val="000000"/>
        </w:rPr>
      </w:pPr>
      <w:r>
        <w:rPr>
          <w:rFonts w:hint="eastAsia" w:ascii="宋体" w:hAnsi="宋体" w:cs="宋体-WinCharSetFFFF-H"/>
          <w:b/>
          <w:color w:val="000000"/>
        </w:rPr>
        <w:t>（一）审议通过《关于预计公司2024年度日常关联交易的议案》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相关内容详见2024年1月22日刊登于上海证券交易所网站www.sse.com.cn的《关于预计2024年日常关联交易的公告》（公告编号：2024-005）。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 w:cs="宋体-WinCharSetFFFF-H"/>
          <w:b/>
          <w:color w:val="000000"/>
        </w:rPr>
      </w:pPr>
      <w:r>
        <w:rPr>
          <w:rFonts w:hint="eastAsia" w:ascii="宋体" w:hAnsi="宋体" w:cs="宋体-WinCharSetFFFF-H"/>
          <w:b/>
          <w:color w:val="000000"/>
        </w:rPr>
        <w:t>（二）审议通过《关于公司&lt;2024年限制性股票激励计划（草案）&gt;及其摘要的议案》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相关内容详见2024年1月22日刊登于上海证券交易所网站www.sse.com.cn 披露的《2024年限制性股票激励计划（草案）》和《2024年限制性股票激励计划（草案）摘要公告》（公告编号：2024-007）。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 xml:space="preserve">本议案尚需提交公司股东大会审议。 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 w:cs="宋体-WinCharSetFFFF-H"/>
          <w:b/>
          <w:color w:val="000000"/>
        </w:rPr>
      </w:pPr>
      <w:r>
        <w:rPr>
          <w:rFonts w:hint="eastAsia" w:ascii="宋体" w:hAnsi="宋体" w:cs="宋体-WinCharSetFFFF-H"/>
          <w:b/>
          <w:color w:val="000000"/>
        </w:rPr>
        <w:t>（三）审议通过《关于核实公司&lt;2024年限制性股票激励计划激励对象名单&gt;的议案》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监事会认为列入公司激励对象名单的人员均符合相关法律、法规及规范性文件所规定的条件，符合《激励计划》规定的激励对象条件，其作为本次激励计划的激励对象合法、有效。具体名单详见2024年1月22日刊登于上海证券交易所网站www.sse.com.cn 披露公示的《2024年限制性股票激励计划激励对象名单》。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 xml:space="preserve">表决结果：同意3票；反对0票；弃权0票。 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 w:cs="宋体-WinCharSetFFFF-H"/>
          <w:b/>
          <w:color w:val="000000"/>
        </w:rPr>
      </w:pPr>
      <w:r>
        <w:rPr>
          <w:rFonts w:hint="eastAsia" w:ascii="宋体" w:hAnsi="宋体" w:cs="宋体-WinCharSetFFFF-H"/>
          <w:b/>
          <w:color w:val="000000"/>
        </w:rPr>
        <w:t>（四）审议通过《关于公司&lt;2024年限制性股票激励计划实施考核管理办法&gt;的议案》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相关内容详见2024年1月22日刊登于上海证券交易所网站www.sse.com.cn 披露的《2024年限制性股票激励计划实施考核管理办法》。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本议案尚需提交公司股东大会审议。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特此公告。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重庆望变电气（集团）股份有限公司监事会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highlight w:val="yellow"/>
        </w:rPr>
      </w:pPr>
      <w:r>
        <w:rPr>
          <w:rFonts w:hint="eastAsia" w:ascii="宋体" w:hAnsi="宋体"/>
          <w:color w:val="000000"/>
        </w:rPr>
        <w:t>2</w:t>
      </w:r>
      <w:r>
        <w:rPr>
          <w:rFonts w:ascii="宋体" w:hAnsi="宋体"/>
          <w:color w:val="000000"/>
        </w:rPr>
        <w:t>02</w:t>
      </w:r>
      <w:r>
        <w:rPr>
          <w:rFonts w:hint="eastAsia" w:ascii="宋体" w:hAnsi="宋体"/>
          <w:color w:val="000000"/>
        </w:rPr>
        <w:t>4年1月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WinCharSetFFFF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875302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ZmRmZDMxMjkwMDE2NTk0ZWQ1ZWYwMzRmYjVhNmUifQ=="/>
  </w:docVars>
  <w:rsids>
    <w:rsidRoot w:val="250648DF"/>
    <w:rsid w:val="0000560A"/>
    <w:rsid w:val="00017EDF"/>
    <w:rsid w:val="00030173"/>
    <w:rsid w:val="000C14F3"/>
    <w:rsid w:val="000D4AD2"/>
    <w:rsid w:val="000E2D2B"/>
    <w:rsid w:val="0014314D"/>
    <w:rsid w:val="00145376"/>
    <w:rsid w:val="0015522E"/>
    <w:rsid w:val="00172278"/>
    <w:rsid w:val="00197F58"/>
    <w:rsid w:val="001A19AA"/>
    <w:rsid w:val="0026231B"/>
    <w:rsid w:val="00263A11"/>
    <w:rsid w:val="00265CEB"/>
    <w:rsid w:val="00294FA7"/>
    <w:rsid w:val="002A4A5F"/>
    <w:rsid w:val="002D4803"/>
    <w:rsid w:val="00313FED"/>
    <w:rsid w:val="003503E2"/>
    <w:rsid w:val="003B505E"/>
    <w:rsid w:val="003B5A9C"/>
    <w:rsid w:val="0043572E"/>
    <w:rsid w:val="00471AA1"/>
    <w:rsid w:val="004915CA"/>
    <w:rsid w:val="004958CF"/>
    <w:rsid w:val="004C23D4"/>
    <w:rsid w:val="00510919"/>
    <w:rsid w:val="005147FD"/>
    <w:rsid w:val="0053474F"/>
    <w:rsid w:val="0055136B"/>
    <w:rsid w:val="005A51A9"/>
    <w:rsid w:val="005B1B2B"/>
    <w:rsid w:val="006140E4"/>
    <w:rsid w:val="0065083B"/>
    <w:rsid w:val="006521A8"/>
    <w:rsid w:val="00656AB7"/>
    <w:rsid w:val="00671781"/>
    <w:rsid w:val="006740E1"/>
    <w:rsid w:val="00674AB8"/>
    <w:rsid w:val="0068614B"/>
    <w:rsid w:val="006C4055"/>
    <w:rsid w:val="006E0638"/>
    <w:rsid w:val="00743342"/>
    <w:rsid w:val="00756641"/>
    <w:rsid w:val="00775870"/>
    <w:rsid w:val="007B1BE1"/>
    <w:rsid w:val="007D0568"/>
    <w:rsid w:val="007E3019"/>
    <w:rsid w:val="00802CF4"/>
    <w:rsid w:val="00824398"/>
    <w:rsid w:val="00864A4F"/>
    <w:rsid w:val="00880A4C"/>
    <w:rsid w:val="008A0C1F"/>
    <w:rsid w:val="008E132F"/>
    <w:rsid w:val="008E2407"/>
    <w:rsid w:val="008E6C4A"/>
    <w:rsid w:val="00915EFD"/>
    <w:rsid w:val="00963684"/>
    <w:rsid w:val="009D4BD2"/>
    <w:rsid w:val="00A35B35"/>
    <w:rsid w:val="00A824D5"/>
    <w:rsid w:val="00AD3170"/>
    <w:rsid w:val="00AF480D"/>
    <w:rsid w:val="00B127D6"/>
    <w:rsid w:val="00B66502"/>
    <w:rsid w:val="00B7323C"/>
    <w:rsid w:val="00B94247"/>
    <w:rsid w:val="00C07EC8"/>
    <w:rsid w:val="00C620CE"/>
    <w:rsid w:val="00C62F75"/>
    <w:rsid w:val="00C655CD"/>
    <w:rsid w:val="00C93B26"/>
    <w:rsid w:val="00CE57F8"/>
    <w:rsid w:val="00D2703E"/>
    <w:rsid w:val="00D61553"/>
    <w:rsid w:val="00D62F76"/>
    <w:rsid w:val="00D64D5A"/>
    <w:rsid w:val="00D81E6B"/>
    <w:rsid w:val="00D96B6E"/>
    <w:rsid w:val="00DC344C"/>
    <w:rsid w:val="00DF16D4"/>
    <w:rsid w:val="00E52CF6"/>
    <w:rsid w:val="00E635D9"/>
    <w:rsid w:val="00E77466"/>
    <w:rsid w:val="00E93946"/>
    <w:rsid w:val="00EC468D"/>
    <w:rsid w:val="00EE3298"/>
    <w:rsid w:val="00F04918"/>
    <w:rsid w:val="00FA1652"/>
    <w:rsid w:val="00FD2ADA"/>
    <w:rsid w:val="03A4154D"/>
    <w:rsid w:val="0B42184D"/>
    <w:rsid w:val="0B600DC7"/>
    <w:rsid w:val="0BD93341"/>
    <w:rsid w:val="0EEA4B99"/>
    <w:rsid w:val="115E6C81"/>
    <w:rsid w:val="18CC61E5"/>
    <w:rsid w:val="201072A5"/>
    <w:rsid w:val="23E22900"/>
    <w:rsid w:val="250648DF"/>
    <w:rsid w:val="25EB6BDF"/>
    <w:rsid w:val="27BD3DBC"/>
    <w:rsid w:val="2E6B62F8"/>
    <w:rsid w:val="307411DA"/>
    <w:rsid w:val="31072F7C"/>
    <w:rsid w:val="39221C77"/>
    <w:rsid w:val="480E7C0F"/>
    <w:rsid w:val="49184C66"/>
    <w:rsid w:val="49DB44EA"/>
    <w:rsid w:val="4B98272C"/>
    <w:rsid w:val="4F3A2892"/>
    <w:rsid w:val="4FC00144"/>
    <w:rsid w:val="519E4A21"/>
    <w:rsid w:val="5C165156"/>
    <w:rsid w:val="61FE3A6B"/>
    <w:rsid w:val="63D92960"/>
    <w:rsid w:val="6D6E0C14"/>
    <w:rsid w:val="6D9B7EBF"/>
    <w:rsid w:val="6E7D431B"/>
    <w:rsid w:val="75297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p0"/>
    <w:basedOn w:val="1"/>
    <w:qFormat/>
    <w:uiPriority w:val="0"/>
    <w:pPr>
      <w:widowControl/>
    </w:pPr>
    <w:rPr>
      <w:rFonts w:ascii="Book Antiqua" w:hAnsi="Book Antiqua" w:eastAsia="宋体" w:cs="宋体"/>
      <w:kern w:val="0"/>
      <w:sz w:val="24"/>
      <w:szCs w:val="24"/>
    </w:rPr>
  </w:style>
  <w:style w:type="character" w:customStyle="1" w:styleId="12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autoRedefine/>
    <w:qFormat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0"/>
    <w:rPr>
      <w:b/>
      <w:bCs/>
      <w:kern w:val="2"/>
      <w:sz w:val="21"/>
      <w:szCs w:val="22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937</Characters>
  <Lines>7</Lines>
  <Paragraphs>2</Paragraphs>
  <TotalTime>16</TotalTime>
  <ScaleCrop>false</ScaleCrop>
  <LinksUpToDate>false</LinksUpToDate>
  <CharactersWithSpaces>1099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2022-08-18T08:37:00Z</dcterms:created>
  <dc:creator>BJB-ZB-03</dc:creator>
  <cp:lastModifiedBy>Y.    Miss</cp:lastModifiedBy>
  <dcterms:modified xsi:type="dcterms:W3CDTF">2024-01-20T11:48:42Z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4DA01E1142BD4AED907753868B88DFD0_13</vt:lpwstr>
  </property>
</Properties>
</file>